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https://www.autoritedelaconcurrence.fr/fr/decision-de-controle-des-concentrations/relative-la-prise-de-controle-conjoint-de-la-societe-nuits</w:t>
      </w:r>
    </w:p>
    <w:p>
      <w:r>
        <w:t>Pages translated : 2</w:t>
      </w:r>
    </w:p>
    <w:p/>
    <w:p>
      <w:r>
        <w:rPr>
          <w:b/>
        </w:rPr>
        <w:t>[Pages 1–2]</w:t>
      </w:r>
    </w:p>
    <w:p>
      <w:r>
        <w:t xml:space="preserve">FRENCH REPUBLIC  </w:t>
        <w:br/>
        <w:t xml:space="preserve">Decision No. 22-DCC-184 of September 28, 2022  </w:t>
        <w:br/>
        <w:t xml:space="preserve">regarding the joint control acquisition of the company  </w:t>
        <w:br/>
        <w:t xml:space="preserve">Nuits Saint Georges Distribution by the companies Meameal and  </w:t>
        <w:br/>
        <w:t xml:space="preserve">ITM Entreprises  </w:t>
        <w:br/>
        <w:t xml:space="preserve">The Competition Authority,  </w:t>
        <w:br/>
        <w:t xml:space="preserve">Having regard to the complete notification file sent to the mergers department on September 7, 2022,  </w:t>
        <w:br/>
        <w:t xml:space="preserve">concerning the joint control acquisition of the company Nuits Saint Georges Distribution by the  </w:t>
        <w:br/>
        <w:t xml:space="preserve">companies Meameal and ITM Entreprises, formalized by a share transfer agreement dated July 13, 2022;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Meameal and  </w:t>
        <w:br/>
        <w:t xml:space="preserve">ITM Entreprises of the company Nuits Saint Georges Distribution. This company operates a retail business primarily focused on food of the supermarket type under the brand "Intermarché" with a surface area of 2,450 m², located in Nuits Saint Georges (21). The operation constitutes a concentration operation within the meaning of Article L. 430-1 of the Commercial Code. Given the turnover generated by the companies involved,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22-231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