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https://www.autoritedelaconcurrence.fr/fr/decision-de-controle-des-concentrations/relative-la-prise-de-controle-conjoint-de-la-societe-orsys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21-DCC-20 of February 2, 2021</w:t>
        <w:br/>
        <w:t>regarding the joint control acquisition of the company Orsys Groupe by</w:t>
        <w:br/>
        <w:t>the companies Azulis Capital and Financière Orsys</w:t>
        <w:br/>
        <w:t>The Competition Authority,</w:t>
        <w:br/>
        <w:t>Having regard to the notification file submitted in full to the mergers department on January 13, 2021,</w:t>
        <w:br/>
        <w:t>concerning the joint control acquisition of the company Orsys Groupe by Azulis Capital alongside</w:t>
        <w:br/>
        <w:t>Financière Orsys, formalized by a transfer agreement dated January 11, 2021;</w:t>
        <w:br/>
        <w:t>Having regard to Book IV of the Commercial Code relating to the freedom of prices and competition, and</w:t>
        <w:br/>
        <w:t>notably its Articles L. 430-1 to L. 430-7;</w:t>
        <w:br/>
        <w:t>Having regard to the elements provided by the notifying parties during the investigation;</w:t>
        <w:br/>
        <w:t>Adopts the following decision:</w:t>
        <w:br/>
        <w:t>1. The notified operation consists of the joint control acquisition of the company Orsys Groupe by</w:t>
        <w:br/>
        <w:t>Azulis Capital, through the professional private equity fund Middle Market Fund VI, alongside Financière Orsys, the holding company of Mr. Denis Lévy-Willard. The company Orsys Groupe is active in the field of continuing professional education in higher education. The operation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21-009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