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https://www.autoritedelaconcurrence.fr/fr/decision-de-controle-des-concentrations/relative-la-prise-de-controle-conjoint-de-la-societe-pas-de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17-DCC-234 of December 27, 2017  </w:t>
        <w:br/>
        <w:t xml:space="preserve">regarding the joint control acquisition of the company Pas de Menc by the  </w:t>
        <w:br/>
        <w:t xml:space="preserve">company Selima (Carrefour group) and the Bracchi and  </w:t>
        <w:br/>
        <w:t xml:space="preserve">Panacciulli parties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30, 2017, concerning the joint control acquisition by the company Selima, a subsidiary of  </w:t>
        <w:br/>
        <w:t xml:space="preserve">the Carrefour group, and the Bracchi and Panacciulli parties, of the company Pas de Menc, formalized  </w:t>
        <w:br/>
        <w:t xml:space="preserve">by a share transfer agreement dated November 7,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Selima, a subsidiary of the Carrefour  </w:t>
        <w:br/>
        <w:t xml:space="preserve">group, and the Bracchi and Panacciulli parties, of the joint control of the company Pas de  </w:t>
        <w:br/>
        <w:t xml:space="preserve">Menc, which operates a food-dominant retail outlet with an area of 2,500 m2  </w:t>
        <w:br/>
        <w:t xml:space="preserve">under the Carrefour Market brand, located in the city of Vinon-sur-Verdon (83). This  </w:t>
        <w:br/>
        <w:t xml:space="preserve">operation constitutes a concentration operation within the meaning of Article L. 430-1 of the Commercial  </w:t>
        <w:br/>
        <w:t xml:space="preserve">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17-266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