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https://www.autoritedelaconcurrence.fr/fr/decision-de-controle-des-concentrations/relative-la-prise-de-controle-conjoint-de-la-societe-prima</w:t>
      </w:r>
    </w:p>
    <w:p>
      <w:r>
        <w:t>Pages translated : 2</w:t>
      </w:r>
    </w:p>
    <w:p/>
    <w:p>
      <w:r>
        <w:rPr>
          <w:b/>
        </w:rPr>
        <w:t>[Pages 1–2]</w:t>
      </w:r>
    </w:p>
    <w:p>
      <w:r>
        <w:t xml:space="preserve">FRENCH REPUBLIC  </w:t>
        <w:br/>
        <w:t xml:space="preserve">Decision No. 14-DCC-64 of May 12, 2014  </w:t>
        <w:br/>
        <w:t xml:space="preserve">regarding the joint control acquisition of the company Prima  </w:t>
        <w:br/>
        <w:t xml:space="preserve">by the company Sifor alongside the company ITM Entreprises  </w:t>
        <w:br/>
        <w:t xml:space="preserve">The Competition Authority,  </w:t>
        <w:br/>
        <w:t xml:space="preserve">Having regard to the complete notification file sent to the mergers department on April 15, 2014,  </w:t>
        <w:br/>
        <w:t xml:space="preserve">concerning the joint control acquisition of the company Prima by the company Sifor alongside the  </w:t>
        <w:br/>
        <w:t xml:space="preserve">company ITM Entreprises and formalized by a share transfer agreement dated March 26,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Prima, operating at a retail sales point predominantly selling food in the city of La Redorte (11), by the company ITM Entreprises and the company Sifor, which itself indirectly operates sales points under the Intermarché brand in Pollestres (66) and Lézignan-Corbières (11).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14-062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