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https://www.autoritedelaconcurrence.fr/fr/decision-de-controle-des-concentrations/relative-la-prise-de-controle-conjoint-de-la-societe-sas-3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26-DCC-36 of January 28, 2026</w:t>
        <w:br/>
        <w:t>regarding the joint control acquisition of the company SAS Publidis</w:t>
        <w:br/>
        <w:t>by Mr. Anthony Riauté and Coopérative U</w:t>
        <w:br/>
        <w:t>The Competition Authority,</w:t>
        <w:br/>
        <w:t>Having regard to the complete notification file submitted to the mergers department on January 13, 2026,</w:t>
        <w:br/>
        <w:t>concerning the joint control acquisition of the company SAS Publidis by Mr. Anthony Riauté and</w:t>
        <w:br/>
        <w:t>Coopérative U, formalized by a purchase promise signed on July 2, 2025, a share and debt transfer agreement dated October 28, 2025, as well as a letter of intent dated January 6, 2026;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Mr. Anthony Riauté and Coopérative U of</w:t>
        <w:br/>
        <w:t>joint control of the company SAS Publidis, owner of the business premises of a store operated under the Carrefour brand in Amphion-les-Bains (74), with an area of 9,500 m²,</w:t>
        <w:br/>
        <w:t>including an attached drive. The operation constitutes a concentration within the meaning of Article</w:t>
        <w:br/>
        <w:t>L. 430-1 of the Commercial Code. Given the turnover generated by the companies</w:t>
        <w:br/>
        <w:t>involved, the operation does not fall under the jurisdiction of the European Union. However,</w:t>
        <w:br/>
        <w:t>the control thresholds mentioned in II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  <w:br/>
        <w:t>1 The acquisition also includes the real estate assets attached to the premises in which the Carrefour store of Publier is operated.</w:t>
      </w:r>
    </w:p>
    <w:p>
      <w:r>
        <w:t>DECIDES</w:t>
        <w:br/>
        <w:t>Sole Article: The operation notified under number 26-017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