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https://www.autoritedelaconcurrence.fr/fr/decision-de-controle-des-concentrations/relative-la-prise-de-controle-conjoint-de-la-societe-sdda</w:t>
      </w:r>
    </w:p>
    <w:p>
      <w:r>
        <w:t>Pages translated : 2</w:t>
      </w:r>
    </w:p>
    <w:p/>
    <w:p>
      <w:r>
        <w:rPr>
          <w:b/>
        </w:rPr>
        <w:t>[Pages 1–2]</w:t>
      </w:r>
    </w:p>
    <w:p>
      <w:r>
        <w:t xml:space="preserve">FRENCH REPUBLIC  </w:t>
        <w:br/>
        <w:t xml:space="preserve">Decision No. 14-DCC-98 of July 7, 2014  </w:t>
        <w:br/>
        <w:t xml:space="preserve">regarding the joint control acquisition of the company SDDA  </w:t>
        <w:br/>
        <w:t xml:space="preserve">by the Sudre group and ITM Entreprises  </w:t>
        <w:br/>
        <w:t xml:space="preserve">The Competition Authority,  </w:t>
        <w:br/>
        <w:t xml:space="preserve">Having regard to the notification file sent to the mergers department on May 28, 2014, and declared complete on June 12, 2014, concerning the joint control acquisition of the company SDDA by the Sudre group and the company ITM Entreprises, materialized by draft statutes, a certificate from the seller and the buyer dated June 12, 2014, as well as a draft share transfer agreement dated May 27, 2014;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of the company SDDA, operating a retail outlet primarily focused on food in the city of Alès (30), by the Sudre group and ITM Entreprises. It constitutes a concentration operation within the meaning of Article L. 430-1 of the Commercial Code. Given the turnover achieved by the companies concerned, the operation does not fall under the jurisdiction of the European Union. However, the control thresholds related to retail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14-091 is authorized.  </w:t>
        <w:br/>
        <w:t xml:space="preserve">The Vice-President,  </w:t>
        <w:br/>
        <w:t xml:space="preserve">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