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https://www.autoritedelaconcurrence.fr/fr/decision-de-controle-des-concentrations/relative-la-prise-de-controle-conjoint-de-la-societe-sodiam</w:t>
      </w:r>
    </w:p>
    <w:p>
      <w:r>
        <w:t>Pages translated : 2</w:t>
      </w:r>
    </w:p>
    <w:p/>
    <w:p>
      <w:r>
        <w:rPr>
          <w:b/>
        </w:rPr>
        <w:t>[Pages 1–2]</w:t>
      </w:r>
    </w:p>
    <w:p>
      <w:r>
        <w:t xml:space="preserve">FRENCH REPUBLIC  </w:t>
        <w:br/>
        <w:t xml:space="preserve">Decision No. 19-DCC-183 of September 27, 2019  </w:t>
        <w:br/>
        <w:t xml:space="preserve">regarding the joint control acquisition of the company  </w:t>
        <w:br/>
        <w:t xml:space="preserve">Sodiam Exploitation by Sodiam Invest alongside ACDLec  </w:t>
        <w:br/>
        <w:t xml:space="preserve">The Competition Authority,  </w:t>
        <w:br/>
        <w:t xml:space="preserve">Having regard to the notification file sent to the mergers department on July 12, 2019, and declared complete on September 10, 2019, concerning the joint control acquisition of the company Sodiam Exploitation by the company Sodiam Invest alongside ACDLec, materialized by a share transfer deed dated June 3, 2019, and a substitution deed dated July 12, 2019;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joint control acquisition by the company Sodiam Invest alongside the Association of E. Leclerc Distributor Centers (“ACDLec”) of the company Sodiam Exploitation, which operates a food-dominant retail point of sale of hypermarket type under the E. Leclerc brand, with a surface area of 9,320 m², located in Moisselles (95).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19-184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