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https://www.autoritedelaconcurrence.fr/fr/decision-de-controle-des-concentrations/relative-la-prise-de-controle-conjoint-de-la-societe-symap</w:t>
      </w:r>
    </w:p>
    <w:p>
      <w:r>
        <w:t>Pages translated : 2</w:t>
      </w:r>
    </w:p>
    <w:p/>
    <w:p>
      <w:r>
        <w:rPr>
          <w:b/>
        </w:rPr>
        <w:t>[Pages 1–2]</w:t>
      </w:r>
    </w:p>
    <w:p>
      <w:r>
        <w:t>FRENCH REPUBLIC</w:t>
        <w:br/>
        <w:t>Decision No. 14-DCC-42 of March 21, 2014</w:t>
        <w:br/>
        <w:t>regarding the joint control acquisition of the company Symap</w:t>
        <w:br/>
        <w:t>by Mr. Lebreton and ITM Entreprises</w:t>
        <w:br/>
        <w:t>The Competition Authority,</w:t>
        <w:br/>
        <w:t>Having regard to the notification file sent to the mergers department on February 28, 2014, concerning the joint control acquisition of the company Symap by ITM Entreprise and Mr. Lebreton, materialized by draft statutes and a letter of intent dated March 7, 2014;</w:t>
        <w:br/>
        <w:t>Having regard to Book IV of the Commercial Code relating to the freedom of prices and competition, and in particular its Articles L. 430-1 to L. 430-7;</w:t>
        <w:br/>
        <w:t>Adopts the following decision:</w:t>
        <w:br/>
        <w:t>1. The notified operation consists of the joint control acquisition of the company Symap, operating in the city of Castanet-Tolosan (31) a business establishment primarily engaged in food distribution under the Intermarché brand with a surface area of 2,999 m², by ITM Entreprises and Mr. Lebreton. It constitutes a concentration operation within the meaning of Article L. 430-1 of the Commercial Code. Given the turnover achieved by the concerned companies,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14-033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