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https://www.autoritedelaconcurrence.fr/fr/decision-de-controle-des-concentrations/relative-la-prise-de-controle-conjoint-de-la-societe-themis</w:t>
      </w:r>
    </w:p>
    <w:p>
      <w:r>
        <w:t>Pages translated : 2</w:t>
      </w:r>
    </w:p>
    <w:p/>
    <w:p>
      <w:r>
        <w:rPr>
          <w:b/>
        </w:rPr>
        <w:t>[Pages 1–2]</w:t>
      </w:r>
    </w:p>
    <w:p>
      <w:r>
        <w:t xml:space="preserve">FRENCH REPUBLIC  </w:t>
        <w:br/>
        <w:t xml:space="preserve">Decision No. 21-DCC-247 of December 14, 2021  </w:t>
        <w:br/>
        <w:t xml:space="preserve">regarding the joint control acquisition of the company Themis by the  </w:t>
        <w:br/>
        <w:t xml:space="preserve">companies Catali and ITM Entreprises  </w:t>
        <w:br/>
        <w:t xml:space="preserve">The Competition Authority,  </w:t>
        <w:br/>
        <w:t xml:space="preserve">Having regard to the complete notification file sent to the mergers department on November 26,  </w:t>
        <w:br/>
        <w:t xml:space="preserve">2021, concerning the joint control acquisition of the company Themis by the companies Catali and  </w:t>
        <w:br/>
        <w:t xml:space="preserve">ITM Entreprises, formalized by a letter of intent signed on November 12,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Catali and  </w:t>
        <w:br/>
        <w:t xml:space="preserve">ITM Entreprises of the company Themis, which operates a predominantly food retail business of the hypermarket type with an area of 2,816 m² under the Intermarché brand located in Achicourt (62).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21-297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