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https://www.autoritedelaconcurrence.fr/fr/decision-de-controle-des-concentrations/relative-la-prise-de-controle-conjoint-de-la-societe-verdun</w:t>
      </w:r>
    </w:p>
    <w:p>
      <w:r>
        <w:t>Pages translated : 5</w:t>
      </w:r>
    </w:p>
    <w:p/>
    <w:p>
      <w:r>
        <w:rPr>
          <w:b/>
        </w:rPr>
        <w:t>[Pages 1–3]</w:t>
      </w:r>
    </w:p>
    <w:p>
      <w:r>
        <w:t xml:space="preserve">FRENCH REPUBLIC  </w:t>
        <w:br/>
        <w:t xml:space="preserve">Decision No. 12-DCC-109 of August 3, 2012  </w:t>
        <w:br/>
        <w:t xml:space="preserve">regarding the joint control of the company Verdun Aix by  </w:t>
        <w:br/>
        <w:t>the company GGBA and the company JMZ Services</w:t>
      </w:r>
    </w:p>
    <w:p>
      <w:r>
        <w:t xml:space="preserve">The Competition Authority,  </w:t>
        <w:br/>
        <w:t xml:space="preserve">Having regard to the notification file sent to the merger service on June 11, 2012, and declared complete on July 12, 2012, regarding the joint control of the company Verdun Aix by the company GGBA and the company JMZ Services materialized by a letter of intent dated April 12,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GGBA is a company under French law, 100% owned by PGA Motors, which is itself indirectly controlled by Porsche Holding GmbH. GGBA is active in the motor vehicle trade sector. In this capacity, it operates 44 operational subsidiaries, including 34 Renault dealerships and agencies, several Volkswagen, Audi, BMW, Toyota, Nissan dealerships, as well as a technical control company*.  </w:t>
        <w:br/>
        <w:t xml:space="preserve">2. JMZ Services is a company under French law, 100% controlled by the company HD Bike, which is itself wholly controlled by Mr. Jean-Marie Zodo. JMZ Services primarily operates a vineyard and additionally engages in business consulting in the automotive sector.  </w:t>
        <w:br/>
        <w:t>* Rectified material error.</w:t>
      </w:r>
    </w:p>
    <w:p>
      <w:r>
        <w:t xml:space="preserve">3. Verdun Aix is a company under French law, active in the distribution and repair of motor vehicles. It operates two Renault and Dacia brand dealerships as well as a Renault vehicle repair workshop in the city of Aix en Provence (13) and a Renault brand dealership in the city of Pertuis (84). These dealerships specialize in the distribution of new and used vehicles, the sale of spare parts and automotive accessories, and the repair and maintenance of vehicles.  </w:t>
        <w:br/>
        <w:t xml:space="preserve">4. The contemplated operation consists of the acquisition of […]% of the shares composing the capital of the company Verdun Aix by JMZ Services and […]% of the shares by GGBA. The latter, having a veto on strategic decisions relating to the activity of the target, including its annual budget, the appointment of executives, and any commitment or contract exceeding […] euros, will hold joint control of Verdun Aix alongside JMZ Services.  </w:t>
        <w:br/>
        <w:t xml:space="preserve">5. As it results in the joint control of Verdun Aix by JMZ Services and GGBA, the notified operation is a concentration within the meaning of Article L. 430-1 of the Commercial Code.  </w:t>
        <w:br/>
        <w:t>6. The companies concerned together achieve a total worldwide turnover of more than 150 million euros (Porsche Holding GmbH: […] billion euros for the fiscal year ending December 31, 2011; JMZ Services: […] million euros for the same fiscal year; Verdun Aix: […] million euros for the same fiscal year). At least two of these companies operate a retail store and achieve a turnover in France exceeding 15 million euros (Porsche Holding GmbH: […] billion euros for the fiscal year ending December 31, 2011; Verdun Aix: […] million euros for the same fiscal year).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MARKETS  </w:t>
        <w:br/>
        <w:t xml:space="preserve">7. In the automotive distribution sector, the decision-making practice1 distinguishes (i) the distribution of new passenger motor vehicles intended for private customers; (ii) the distribution of new passenger motor vehicles intended for professional customers; (iii) the distribution of commercial motor vehicles (notably light utility vehicles); (iv) the distribution of used motor vehicles; (v) the distribution of spare parts and automotive accessories; (vi) the distribution of maintenance and repair services for motor vehicles; (vii) the distribution of rental services.  </w:t>
        <w:br/>
        <w:t>1 See in particular decision No. 09-DCC-01 of the Competition Authority of April 8, 2009, and decision No. 10-DCC-23 of March 1, 2010.</w:t>
      </w:r>
    </w:p>
    <w:p>
      <w:r>
        <w:t xml:space="preserve">8. There is no need to challenge these delimitations during the examination of the present operation.  </w:t>
        <w:br/>
        <w:t>9. The companies concerned are simultaneously present in each of these markets*. Furthermore, in the absence of overlapping activities, the effects of the present operation will not be examined in the market for the distribution of rental services.</w:t>
      </w:r>
    </w:p>
    <w:p>
      <w:r>
        <w:t xml:space="preserve">B. GEOGRAPHICAL DELIMITATION OF MARKETS  </w:t>
        <w:br/>
        <w:t xml:space="preserve">10. Regarding the retail sale of motor vehicles, new or used, spare parts and automotive accessories, maintenance and repair services for motor vehicles, the decision-making practice2 adopts a local definition, with the analysis generally conducted at the departmental level.  </w:t>
        <w:br/>
        <w:t>11. In the present case, the activities of the parties overlap in the departments of Bouches-du-Rhône (13) and Vaucluse (84). The competitive analysis will therefore be conducted in these departments.</w:t>
      </w:r>
    </w:p>
    <w:p>
      <w:r>
        <w:t xml:space="preserve">III. Competitive analysis  </w:t>
        <w:br/>
        <w:t xml:space="preserve">12. Regarding the sale of new vehicles, the decision-making practice3 uses as an indicator, for calculating market shares, the ratio between the sales made by the parties in the department concerned by the operation and the total registrations of new vehicles of the corresponding category recorded in that same department by the prefectures.  </w:t>
        <w:br/>
        <w:t>13. In the department of Bouches-du-Rhône (13), in the various markets concerned by the operation, the parties to the concentration have the following market shares:</w:t>
      </w:r>
    </w:p>
    <w:p>
      <w:r>
        <w:t xml:space="preserve">Bouches-du-Rhône (13)  </w:t>
        <w:br/>
        <w:t xml:space="preserve">PGA Verdun Cumulative  </w:t>
        <w:br/>
        <w:t xml:space="preserve">Motors Aix  </w:t>
        <w:br/>
        <w:t xml:space="preserve">Distribution of new passenger motor vehicles intended  </w:t>
        <w:br/>
        <w:t xml:space="preserve">5.69% 2.76% 8.45%  </w:t>
        <w:br/>
        <w:t xml:space="preserve">for private customers  </w:t>
        <w:br/>
        <w:t xml:space="preserve">Distribution of new passenger motor vehicles intended  </w:t>
        <w:br/>
        <w:t xml:space="preserve">5.68% 4.06% 9.75%  </w:t>
        <w:br/>
        <w:t xml:space="preserve">for professional customers  </w:t>
        <w:br/>
        <w:t xml:space="preserve">Distribution of new commercial vehicles 2.25% 3.83% 6.08%  </w:t>
        <w:br/>
        <w:t xml:space="preserve">Distribution of used vehicles 2.63% 0.32% 2.95%  </w:t>
        <w:br/>
        <w:t xml:space="preserve">* Rectified material error.  </w:t>
        <w:br/>
        <w:t xml:space="preserve">2 See the aforementioned decisions.  </w:t>
        <w:br/>
        <w:t>3 See the aforementioned decisions.</w:t>
      </w:r>
    </w:p>
    <w:p>
      <w:r>
        <w:rPr>
          <w:b/>
        </w:rPr>
        <w:t>[Pages 4–5]</w:t>
      </w:r>
    </w:p>
    <w:p>
      <w:r>
        <w:t>14. The combined market share of Verdun Aix and its parent company GGBA is therefore less than 10% in the various markets for the distribution of new motor vehicles in this department. In the market for the distribution of used vehicles, their combined market share will be less than 3%. Numerous other companies specializing in the sale of motor vehicles are present in this department.</w:t>
      </w:r>
    </w:p>
    <w:p>
      <w:r>
        <w:t>15. In the department of Vaucluse (84), in the various markets affected by the operation, the parties to the concentration have the following market shares:</w:t>
      </w:r>
    </w:p>
    <w:p>
      <w:r>
        <w:t>Vaucluse (84)</w:t>
        <w:br/>
        <w:t>PGA Verdun</w:t>
        <w:br/>
        <w:t>Cumulative</w:t>
        <w:br/>
        <w:t>Motors Aix</w:t>
        <w:br/>
        <w:t>Distribution of new passenger motor vehicles and</w:t>
        <w:br/>
        <w:t>6.79% 2.38% 9.17%</w:t>
        <w:br/>
        <w:t>intended for a private clientele</w:t>
        <w:br/>
        <w:t>Distribution of new passenger motor vehicles and</w:t>
        <w:br/>
        <w:t>6.78% 4.84% 11.61%</w:t>
        <w:br/>
        <w:t>intended for a professional clientele</w:t>
        <w:br/>
        <w:t>Distribution of new commercial vehicles 4.75% 1.99% 6.74%</w:t>
        <w:br/>
        <w:t>Distribution of used vehicles 2.96% 1.88% 4.84%</w:t>
      </w:r>
    </w:p>
    <w:p>
      <w:r>
        <w:t>16. The combined market share of Verdun Aix and its parent company GGBA is therefore less than 10% in the various markets for the distribution of new motor vehicles in this department. Furthermore, the parties together represent less than 5% of the market for the distribution of used vehicles in the department.</w:t>
      </w:r>
    </w:p>
    <w:p>
      <w:r>
        <w:t>17. In the market for the retail sale of spare parts and automotive accessories and in the market for maintenance and repair services for motor vehicles, both in the department of Bouches-du-Rhône and in Vaucluse, the parties have not been able to provide their market shares. However, it should be noted that GGBA and JMZ Services will face competition in this market from numerous other manufacturers' authorized dealers and many independent garages and repairers, as well as specialized brands such as Speedy, Midas, Dekra, Point S, Feu Vert, and Norauto.</w:t>
      </w:r>
    </w:p>
    <w:p>
      <w:r>
        <w:t>18. Given the preceding elements, the operation is not likely to harm competition in the affected markets.</w:t>
      </w:r>
    </w:p>
    <w:p>
      <w:r>
        <w:t>DECIDES</w:t>
      </w:r>
    </w:p>
    <w:p>
      <w:r>
        <w:t>Single Article: The operation notified under number 12-098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