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https://www.autoritedelaconcurrence.fr/fr/decision-de-controle-des-concentrations/relative-la-prise-de-controle-conjoint-de-la-societe-wedmap</w:t>
      </w:r>
    </w:p>
    <w:p>
      <w:r>
        <w:t>Pages translated : 2</w:t>
      </w:r>
    </w:p>
    <w:p/>
    <w:p>
      <w:r>
        <w:rPr>
          <w:b/>
        </w:rPr>
        <w:t>[Pages 1–2]</w:t>
      </w:r>
    </w:p>
    <w:p>
      <w:r>
        <w:t xml:space="preserve">FRENCH REPUBLIC  </w:t>
        <w:br/>
        <w:t xml:space="preserve">Decision No. 21-DCC-199 of October 29, 2021  </w:t>
        <w:br/>
        <w:t xml:space="preserve">regarding the joint control acquisition of the company Wedmap by the  </w:t>
        <w:br/>
        <w:t xml:space="preserve">companies Thoronilf and ITM Entreprises  </w:t>
        <w:br/>
        <w:t xml:space="preserve">The Competition Authority,  </w:t>
        <w:br/>
        <w:t xml:space="preserve">Having regard to the complete notification file submitted to the mergers department on October 14, 2021,  </w:t>
        <w:br/>
        <w:t xml:space="preserve">concerning the joint control acquisition of the company Wedmap by the companies Thoronilf and  </w:t>
        <w:br/>
        <w:t xml:space="preserve">ITM Entreprises, formalized by a share transfer agreement dated  </w:t>
        <w:br/>
        <w:t xml:space="preserve">September 30,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Thoronilf and  </w:t>
        <w:br/>
        <w:t xml:space="preserve">ITM Entreprises of the company Wedmap, which operates a predominantly food-related business of the supermarket type under the brand "Intermarché" with a surface area of 2,050 m² located in Saint-Jean-de-Bournay (38440).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21-237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