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https://www.autoritedelaconcurrence.fr/fr/decision-de-controle-des-concentrations/relative-la-prise-de-controle-conjoint-de-lhypermarche</w:t>
      </w:r>
    </w:p>
    <w:p>
      <w:r>
        <w:t>Pages translated : 6</w:t>
      </w:r>
    </w:p>
    <w:p/>
    <w:p>
      <w:r>
        <w:rPr>
          <w:b/>
        </w:rPr>
        <w:t>[Pages 1–3]</w:t>
      </w:r>
    </w:p>
    <w:p>
      <w:r>
        <w:t xml:space="preserve">FRENCH REPUBLIC  </w:t>
        <w:br/>
        <w:t xml:space="preserve">Decision No. 20-DEX-02 of December 18, 2020  </w:t>
        <w:br/>
        <w:t>regarding the joint control of the Géant-Casino hypermarket La Batelière by the Parfait group alongside the Association of E. Leclerc Distributor Centers and the exclusive control of the company H Immobilier by the Parfait group</w:t>
      </w:r>
    </w:p>
    <w:p>
      <w:r>
        <w:t xml:space="preserve">The Competition Authority,  </w:t>
        <w:br/>
        <w:t xml:space="preserve">Having regard to the notification file sent to the merger service on April 10, 2020, and declared complete on September 14, 2020, concerning the exclusive control by the Parfait group of the company H Immobilier formalized by a share transfer agreement dated April 15, 2020, and the joint control by the Parfait group alongside the Association of E. Leclerc Distributor Centers of the business assets operated by the company H Alimentation located in Martinique in the municipality of Schœlcher, formalized by the complementary takeover offer dated April 14, 2020, and the judgment of the mixed commercial court of Fort-de-France dated April 30, 2020;  </w:t>
        <w:br/>
        <w:t xml:space="preserve">Having regard to Book IV of the Commercial Code relating to price freedom and competition, and in particular its Articles L. 430-1 to L. 430-7;  </w:t>
        <w:br/>
        <w:t xml:space="preserve">Having regard to the additional elements submitted by the parties during the investigation;  </w:t>
        <w:br/>
        <w:t xml:space="preserve">Having regard to the other documents in the file;  </w:t>
        <w:br/>
        <w:t>Adopts the following decision:</w:t>
      </w:r>
    </w:p>
    <w:p>
      <w:r>
        <w:t>1. The Parfait group [confidential] (hereinafter "Parfait") is ultimately controlled by the Parfait family. Parfait operates, through various companies primarily active in Martinique, but also in Guadeloupe, activities in automotive distribution, food, and interior decoration. Parfait notably controls the company [confidential], which encompasses the group's food distribution activities. It operates three hypermarkets in Martinique under the Leclerc brand (previously under the U brand), located in Lamentin for two of them (97232), and in Fort-de-France for the third (97200).</w:t>
      </w:r>
    </w:p>
    <w:p>
      <w:r>
        <w:t>2. The Association of E. Leclerc Distributor Centers (hereinafter, "ACDLec") is the body that defines the strategy of the E. Leclerc movement, to which all individuals managing E. Leclerc retail store operating companies are members. ACDLec notably determines the conditions for approval to the E. Leclerc movement and signs the brand license agreements that E. Leclerc retail store operators must hold.</w:t>
      </w:r>
    </w:p>
    <w:p>
      <w:r>
        <w:t>3. The target store is a food-dominant distribution store operated under the Géant Casino brand, located in Martinique, in the Ozanam la Batelière shopping center in Schœlcher (97233), and has a sales area of 2,693 m². Before the transaction, this store was operated by the company H Alimentation, in premises owned by the company H Immobilier.</w:t>
      </w:r>
    </w:p>
    <w:p>
      <w:r>
        <w:t>4. The business assets of the target store and the real estate in which it is operated were subject to separate transactions. Regarding the transaction involving the business assets, the activity of the company H Alimentation was transferred to the Parfait group as part of the judicial recovery of certain subsidiaries of the company Ho Hio Hen, by judgment of the mixed commercial court of Fort-de-France dated April 30, 2020.</w:t>
      </w:r>
    </w:p>
    <w:p>
      <w:r>
        <w:t>5. Given the existing contractual links between the Parfait group and ACDLec, this operation is analyzed as the joint control, by these two operators, of the target business assets. The national decision-making practice indeed consistently considers that the obligations imposed by ACDLec on E. Leclerc store operators allow it to exert a decisive influence over them. This analysis of the decisive influence exerted by ACDLec is transposable to the present operation. Indeed, it appears from the various statutory and contractual documents provided by the notifying parties that ACDLec will be able to exert, directly or indirectly, a decisive influence on the target store.</w:t>
      </w:r>
    </w:p>
    <w:p>
      <w:r>
        <w:t>6. ACDLec will thus be able, at the end of the operation, to limit the target's room for maneuver, both in conducting its commercial policy and in the possibilities of changing networks. It will notably have the ability to set maximum prices charged by the target, which will reduce the freedom of both the target and Parfait to set their prices independently. Given the existing contractual and statutory framework between Parfait, the target, and ACDLec, the latter will also be able to indirectly impose that the target store sources from a purchasing center of the E. Leclerc group and prohibit the target from sourcing from a non-member purchasing center of the E. Leclerc group. [Confidential]. More generally, the notifying parties indicated that the future statutes of the operating company of the target store will aim to subordinate strategic decisions likely to be made within the operating company of the target store to the control and approval of the E. Leclerc group.</w:t>
      </w:r>
    </w:p>
    <w:p>
      <w:r>
        <w:t>7. Regarding the transaction involving the premises of the target store, the company H Immobilier, which was held in trust by the creditors of the selling group and which had not been included in the collective procedure, had previously been sold in good standing to Parfait on April 15, 2020. This operation constitutes an exclusive control by Parfait of the company H Immobilier.</w:t>
      </w:r>
    </w:p>
    <w:p>
      <w:r>
        <w:t>8. Parfait considers that the exclusive control by Parfait of the company H Immobilier is not part of the scope of the operation. In particular, it argues that the operations would not be conditioned either in law or in fact. Essentially, it would result from reading the judgment's provisions ordering the transfer that this transfer is not subject to any condition related to the acquisition of the premises in which the business assets are operated. Furthermore, "interdependence" would imply that each of the operations supposed to contribute to the realization of a single operation is subject to the realization of the others, whereas the acquisition of shares in the company H Immobilier was, according to Parfait, in no way conditioned by the acquisition of the business assets. Finally, it indicates that even if the operation concerning the company H Alimentation was not authorized, it would not undermine the economic profitability of acquiring the entire real estate, which operates several business assets and parking lots, and that in this regard, the takeover of the company H Immobilier, prior to the transfer of the business assets, would be independent.</w:t>
      </w:r>
    </w:p>
    <w:p>
      <w:r>
        <w:t>9. However, it appears from the documents materializing the operation that the joint control over the business assets was expressly conditioned on the prior exclusive control of the real estate in which the target store is operated. Furthermore, the recovery project put forward by Parfait expressly provides for the arrangement [confidential], the implementation of which depends on Parfait's ability to intervene in the real estate arrangements of the La Batelière shopping center. This condition can only be fulfilled if Parfait is also the owner of the operating premises of the target. Finally, Parfait's assertion that the operation concerning the entire real estate would be independent in that it would find its own economic profitability is largely contradicted by the information that was communicated during the first phase of the analysis of the file.</w:t>
      </w:r>
    </w:p>
    <w:p>
      <w:r>
        <w:t>10. Given these various elements, it appears that these two concentration operations present a link of conditionality between them. Parfait is, in both cases, the operator purchasing the assets concerned by the takeover: it acquires exclusive control of the real estate under a share transfer agreement it concluded on April 15, 2020, with Crédit Agricole Corporate and Investment Bank, acting as trustee of the company H Immobilier. Parfait also acquires joint control of the business assets through a takeover offer it submitted alone to the mixed commercial court since the joint control of ACDLec results solely from the decisive influence that it will exert on the target store through various contracts concluded, moreover, with the Parfait group. Consequently, these two operations exhibit the characteristics of two interdependent concentration operations and therefore constitute a single concentration within the meaning of Article L. 430-1 of the Commercial Code.</w:t>
      </w:r>
    </w:p>
    <w:p>
      <w:r>
        <w:t>11. The companies concerned together achieve a total turnover excluding taxes on a global scale of more than 75 million euros (Parfait: [≥ 75 million] euros for the last financial year ending December 31, 2019; ACDLec: [≥ 75 million] euros for the same financial year; target: exceeding [≤ 75 million] euros for the same financial year, corresponding to the turnover achieved by the business assets). Two of these companies achieved, in Martinique, a turnover exceeding 5 million euros in the retail sector (Parfait: [≥ 5 million] euros for the last financial year ending December 31, 2019; target: [≥ 5 million] euros for the same financial year). Given the turnover achieved by the companies concerned, the operation does not fall under the jurisdiction of the European Union. On the other hand, the thresholds mentioned in III of Article L. 430-2 of the Commercial Code are exceeded. This operation is therefore subject to the provisions of Articles L. 430-3 and following of the Commercial Code relating to economic concentration.</w:t>
      </w:r>
    </w:p>
    <w:p>
      <w:r>
        <w:rPr>
          <w:b/>
        </w:rPr>
        <w:t>[Pages 4–6]</w:t>
      </w:r>
    </w:p>
    <w:p>
      <w:r>
        <w:t>12. The markets concerned by the operation primarily fall within the food-dominated retail sector. According to the consistent practice of national and European competition authorities, two categories of markets can be delineated in this sector: the upstream markets for the supply of consumer goods and the downstream markets for the retail distribution of food-dominated products.</w:t>
      </w:r>
    </w:p>
    <w:p>
      <w:r>
        <w:t>13. The notifying parties consider that the operation is not likely to raise competition issues in these two markets. In particular, regarding the downstream markets, they indicate, firstly, that the target store, although having a commercial area exceeding 2,500 m², should be considered a supermarket given (i) the proximity of its actual commercial area (2,693 m²) to the threshold identified by national decision-making practice and (ii) the historical operation of the target store. They rely notably on the composition of the assortment offered to customers and on consumer behavior, which they claim uses it as a proximity point of sale. In this context, the notifying parties consider that the analysis of the hypermarket supply market would be inappropriate. Furthermore, even considering the target store as a hypermarket, they believe that, in any case, from a geographical perspective, the relevant catchment area of the target store located in the municipality of Schœlcher (97233) should extend to the municipality of Le Robert (97231), where a hypermarket operated by the Bernard Hayot group under the Euromarché brand is located.</w:t>
      </w:r>
    </w:p>
    <w:p>
      <w:r>
        <w:t>14. The Authority, at the conclusion of the examination provided for in I of Article L. 430-5 of the Commercial Code, nevertheless finds that there remains a serious doubt regarding competition harm, particularly related to the risks of unilateral and coordinated effects that have been identified in the downstream markets for food-dominated distribution.</w:t>
      </w:r>
    </w:p>
    <w:p>
      <w:r>
        <w:t>15. In particular, it appears that, firstly, since the target store has a surface area exceeding the threshold of 2,500 m² consistently retained by national decision-making practice, regardless of its historical operation, it will likely be operated by the new entity in a hypermarket format. Moreover, all competing operators who responded to the market test confirmed that the target store indeed meets, beyond its surface area, the expected standards of a hypermarket.</w:t>
      </w:r>
    </w:p>
    <w:p>
      <w:r>
        <w:t>16. Secondly, national decision-making practice has previously recognized the existence of topographical specificities in Martinique and, as a result, has already considered that the study area for hypermarket supply could be restricted to the Foyal plain, which includes the conurbation comprising the municipalities of Fort-de-France, Schœlcher, and Le Lamentin, given the existence of a very dense transport network and the interpenetration of the catchment areas of the stores located there. The majority of respondents to the market test also indicated that, in the context of this operation, it is relevant to assess the competitive situation over a geographical space covering at most the Foyal plain. Finally, the analysis of the actual footprint of the target store indicates that its catchment area primarily covers the Foyal plain.</w:t>
      </w:r>
    </w:p>
    <w:p>
      <w:r>
        <w:t>17. In such a configuration, the new entity is likely to hold very significant market shares in the hypermarket supply market following the operation. Furthermore, the operation could lead to the establishment of a duopoly, at least concerning national brands, between, on the one hand, the hypermarkets of the new entity, operated by [confidential] Parfait under the E. Leclerc brand and, on the other hand, the hypermarkets operated by the Bernard Hayot group under the Carrefour brands, facilitating the establishment of tacit coordination behavior. Consequently, the Authority considers that there remains a serious doubt regarding competition harm resulting from the operation. A thorough examination of the operation will definitively address the arguments raised by the parties regarding this analysis.</w:t>
      </w:r>
    </w:p>
    <w:p>
      <w:r>
        <w:t>18. The notifying parties also raise an argument based on the failing firm defense to challenge any anticompetitive effects resulting from the operation. However, the application of this exception requires a careful examination, which can only be conducted during the in-depth review phase.</w:t>
      </w:r>
    </w:p>
    <w:p>
      <w:r>
        <w:t>19. In light of all the preceding elements, it is necessary to initiate an in-depth examination of the present operation, in accordance with the third bullet of III of Article L. 430-5 of the Commercial Code.</w:t>
      </w:r>
    </w:p>
    <w:p>
      <w:r>
        <w:t>DECIDES</w:t>
        <w:br/>
        <w:t>Sole Article: The operation notified under number 19-319 is subject to an in-depth examination under the conditions provided for in Article L. 430-6 of the Commercial Code.</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