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https://www.autoritedelaconcurrence.fr/fr/decision-de-controle-des-concentrations/relative-la-prise-de-controle-conjoint-de-loph-lille</w:t>
      </w:r>
    </w:p>
    <w:p>
      <w:r>
        <w:t>Pages translated : 2</w:t>
      </w:r>
    </w:p>
    <w:p/>
    <w:p>
      <w:r>
        <w:rPr>
          <w:b/>
        </w:rPr>
        <w:t>[Pages 1–2]</w:t>
      </w:r>
    </w:p>
    <w:p>
      <w:r>
        <w:t xml:space="preserve">FRENCH REPUBLIC  </w:t>
        <w:br/>
        <w:t xml:space="preserve">Decision No. 25-DCC-206 of September 2, 2025  </w:t>
        <w:br/>
        <w:t>regarding the joint control acquisition of OPH Lille Métropole Habitat by the European Metropolis of Lille and the Caisse des dépôts et consignations</w:t>
      </w:r>
    </w:p>
    <w:p>
      <w:r>
        <w:t>The Competition Authority,</w:t>
      </w:r>
    </w:p>
    <w:p>
      <w:r>
        <w:t>Having regard to the complete notification file sent to the mergers department on July 30, 2025, concerning the joint control acquisition of OPH Lille Métropole Habitat by the European Metropolis of Lille and the Caisse des dépôts et consignations through the company Adestia, formalized by the merger treaty of June 30, 2025;</w:t>
      </w:r>
    </w:p>
    <w:p>
      <w:r>
        <w:t>Having regard to Book IV of the Commercial Code relating to the freedom of prices and competition, and in particular its Articles L. 430-1 to L. 430-7;</w:t>
      </w:r>
    </w:p>
    <w:p>
      <w:r>
        <w:t>Having regard to the elements transmitted by the notifying parties during the investigation;</w:t>
      </w:r>
    </w:p>
    <w:p>
      <w:r>
        <w:t xml:space="preserve">Adopts the following decision:  </w:t>
        <w:br/>
        <w:t xml:space="preserve">1. The notified operation consists of the joint control acquisition of OPH Lille Métropole Habitat by the European Metropolis of Lille and the company Adestia, a subsidiary of the Caisse des dépôts et consignations. OPH Lille Métropole Habitat specializes in the real estate services sector in the territory of the Lille metropolis. The operation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25-198 is authorized.  </w:t>
        <w:br/>
        <w:t xml:space="preserve">The Vice-President,  </w:t>
        <w:br/>
        <w:t xml:space="preserve">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