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https://www.autoritedelaconcurrence.fr/fr/decision-de-controle-des-concentrations/relative-la-prise-de-controle-conjoint-de-neuf-magasins</w:t>
      </w:r>
    </w:p>
    <w:p>
      <w:r>
        <w:t>Pages translated : 22</w:t>
      </w:r>
    </w:p>
    <w:p/>
    <w:p>
      <w:r>
        <w:rPr>
          <w:b/>
        </w:rPr>
        <w:t>[Pages 1–3]</w:t>
      </w:r>
    </w:p>
    <w:p>
      <w:r>
        <w:t xml:space="preserve">FRENCH REPUBLIC  </w:t>
        <w:br/>
        <w:t xml:space="preserve">Decision No. 22-DCC-167 of August 31, 2022  </w:t>
        <w:br/>
        <w:t xml:space="preserve">regarding the joint control of nine Jardiland stores  </w:t>
        <w:br/>
        <w:t>by the Advitam, InVivo, and EMC2 groups</w:t>
      </w:r>
    </w:p>
    <w:p>
      <w:r>
        <w:t xml:space="preserve">The Competition Authority,  </w:t>
        <w:br/>
        <w:t xml:space="preserve">Having regard to the notification file submitted in full to the merger control service on August 4, 2022, regarding the joint control of nine Jardiland stores by Advitam Distribution, a subsidiary of the Advitam group, InVivo Retail, a subsidiary of the InVivo group, EMC2 Investissements, a subsidiary of the EMC2 group, formalized by a business transfer agreement and an investment protocol dated February 7, 2022;  </w:t>
        <w:br/>
        <w:t xml:space="preserve">Having regard to Book IV of the Commercial Code relating to price and competition freedom, and in particular its Articles L. 430-1 to L. 430-7;  </w:t>
        <w:br/>
        <w:t xml:space="preserve">Having regard to the additional elements submitted by the notifying party during the investigation;  </w:t>
        <w:br/>
        <w:t xml:space="preserve">Having regard to the other documents in the file;  </w:t>
        <w:br/>
        <w:t>Adopts the following decision:</w:t>
      </w:r>
    </w:p>
    <w:p>
      <w:r>
        <w:t xml:space="preserve">Summary1  </w:t>
        <w:br/>
        <w:t xml:space="preserve">By this decision, the Authority examined the joint control of nine Jardiland stores by the Advitam, InVivo, and EMC2 groups. The parties are notably active in the retail distribution market for gardening, DIY, pet supplies, and outdoor equipment. The Competition Authority analyzed the effects of the operation on the structure of these markets, based notably on its decision-making practice. In terms of its competitive analysis, the Authority ruled out any competition issues in this market due to the existence of competitive alternatives. The Authority therefore authorized this operation without subjecting it to any specific conditions.  </w:t>
        <w:br/>
        <w:t>1 This summary is strictly informative. Only the reasons for the decision numbered below are authoritative.</w:t>
      </w:r>
    </w:p>
    <w:p>
      <w:r>
        <w:t xml:space="preserve">TABLE OF CONTENTS  </w:t>
        <w:br/>
        <w:t xml:space="preserve">I. THE COMPANIES INVOLVED AND THE OPERATION ........................................... 5  </w:t>
        <w:br/>
        <w:t xml:space="preserve">II. DELIMITATION OF THE RELEVANT MARKETS .............................................. 6  </w:t>
        <w:br/>
        <w:t xml:space="preserve">A. THE PRODUCT MARKETS ................................................................................. 7  </w:t>
        <w:br/>
        <w:t xml:space="preserve">1. THE UPSTREAM MARKETS FOR THE PRODUCTION AND MARKETING OF GARDENING AND PET SUPPLIES ................................................................. 7  </w:t>
        <w:br/>
        <w:t xml:space="preserve">a) The production and marketing of animal feed ........................................... 7  </w:t>
        <w:br/>
        <w:t xml:space="preserve">The production and marketing of pet food .................................................... 7  </w:t>
        <w:br/>
        <w:t xml:space="preserve">The production and marketing of poultry feed .............................................. 7  </w:t>
        <w:br/>
        <w:t xml:space="preserve">b) The production and marketing of seeds for the general public ................. 8  </w:t>
        <w:br/>
        <w:t xml:space="preserve">c) The production and marketing of plant protection products for the general public .......................................................................................... 10  </w:t>
        <w:br/>
        <w:t xml:space="preserve">2. THE MARKETS FOR THE SUPPLY OF GARDENING, DIY, PET SUPPLIES, AND OUTDOOR EQUIPMENT ................................................................. 10  </w:t>
        <w:br/>
        <w:t xml:space="preserve">3. THE DOWNSTREAM MARKETS FOR THE RETAIL DISTRIBUTION OF GARDENING, DIY, PET SUPPLIES, AND OUTDOOR EQUIPMENT ....................... 11  </w:t>
        <w:br/>
        <w:t xml:space="preserve">a) Sales in physical stores ........................................................................... 12  </w:t>
        <w:br/>
        <w:t xml:space="preserve">DIY superstores ("GSB") ............................................................................. 12  </w:t>
        <w:br/>
        <w:t xml:space="preserve">Food superstores ("GSA") ........................................................................... 12  </w:t>
        <w:br/>
        <w:t xml:space="preserve">b) Online sales ............................................................................................. 12  </w:t>
        <w:br/>
        <w:t xml:space="preserve">B. THE GEOGRAPHICAL MARKETS .................................................................... 13  </w:t>
        <w:br/>
        <w:t xml:space="preserve">1. THE UPSTREAM MARKETS FOR THE PRODUCTION AND MARKETING OF GARDENING AND PET SUPPLIES ................................................................. 13  </w:t>
        <w:br/>
        <w:t xml:space="preserve">a) The production and marketing of animal feed ......................................... 13  </w:t>
        <w:br/>
        <w:t xml:space="preserve">b) The production and marketing of seeds for the general public ............... 13  </w:t>
        <w:br/>
        <w:t xml:space="preserve">c) The production and marketing of plant protection products for the general public .......................................................................................... 13  </w:t>
        <w:br/>
        <w:t xml:space="preserve">2. THE UPSTREAM MARKETS FOR THE SUPPLY OF GARDENING, DIY, PET SUPPLIES, AND OUTDOOR EQUIPMENT .................................................. 13  </w:t>
        <w:br/>
        <w:t xml:space="preserve">3. THE DOWNSTREAM MARKETS FOR THE RETAIL DISTRIBUTION OF GARDENING, DIY, PET SUPPLIES, AND OUTDOOR EQUIPMENT ....................... 14  </w:t>
        <w:br/>
        <w:t xml:space="preserve">III. COMPETITIVE ANALYSIS ............................................................................... 14  </w:t>
        <w:br/>
        <w:t xml:space="preserve">A. ANALYSIS OF HORIZONTAL EFFECTS ............................................................ 15  </w:t>
        <w:br/>
        <w:t xml:space="preserve">1. THE UPSTREAM MARKETS FOR THE PRODUCTION AND MARKETING OF GARDENING AND PET SUPPLIES ................................................................. 15  </w:t>
        <w:br/>
        <w:t xml:space="preserve">2. THE MARKETS FOR THE SUPPLY OF GARDENING, DIY, PET SUPPLIES, AND OUTDOOR EQUIPMENT ................................................................. 15  </w:t>
        <w:br/>
        <w:t>3</w:t>
      </w:r>
    </w:p>
    <w:p>
      <w:r>
        <w:rPr>
          <w:b/>
        </w:rPr>
        <w:t>[Pages 4–6]</w:t>
      </w:r>
    </w:p>
    <w:p>
      <w:r>
        <w:t xml:space="preserve">3. DOWNSTREAM MARKETS FOR THE RETAIL DISTRIBUTION OF GARDENING, DIY, PET SUPPLIES, AND OUTDOOR EQUIPMENT .........................................................15  </w:t>
        <w:br/>
        <w:t xml:space="preserve">a) Analysis of contractual relationships between network heads and members ................................................................................................................. 15  </w:t>
        <w:br/>
        <w:t xml:space="preserve">Regarding the Jardiland network ...........................................................................16  </w:t>
        <w:br/>
        <w:t xml:space="preserve">Regarding the Gamm Vert network ........................................................................16  </w:t>
        <w:br/>
        <w:t xml:space="preserve">Regarding the Delbard network ..............................................................................17  </w:t>
        <w:br/>
        <w:t xml:space="preserve">Regarding the Jardineries du Terroir network .......................................................17  </w:t>
        <w:br/>
        <w:t xml:space="preserve">b) Analysis of horizontal effects of the operation .............................................. 17  </w:t>
        <w:br/>
        <w:t xml:space="preserve">Analysis criteria .........................................................................................................18  </w:t>
        <w:br/>
        <w:t xml:space="preserve">Analysis in the Hénin-Beaumont area .................................................................20  </w:t>
        <w:br/>
        <w:t xml:space="preserve">B. ANALYSIS OF VERTICAL EFFECTS ....................................................................20  </w:t>
        <w:br/>
        <w:t xml:space="preserve">C. ANALYSIS OF COORDINATED EFFECTS ...............................................................21  </w:t>
        <w:br/>
        <w:t>DECISION ................................................................................................................ 22</w:t>
      </w:r>
    </w:p>
    <w:p>
      <w:r>
        <w:t xml:space="preserve">I. The companies concerned and the operation  </w:t>
        <w:br/>
        <w:t xml:space="preserve">1. InVivo Retail is a simplified joint-stock company wholly owned by InVivo Group, which is itself controlled by Union InVivo (hereinafter collectively referred to as the "InVivo group"). Union InVivo is a union of agricultural cooperatives with variable capital, owned by 254 members, including 219 cooperative shareholders. The InVivo group is active in several agricultural sectors (seeds, animal nutrition and health, grain storage and marketing), as well as in the retail distribution of gardening, DIY, pet supplies, and outdoor equipment, through the brands Gamm Vert, Delbard, and Jardiland, of which it is the network head. It also heads a network of affiliates called "Jardineries du Terroir."  </w:t>
        <w:br/>
        <w:t xml:space="preserve">2. Advitam Distribution is a simplified joint-stock company wholly owned by Advitam Participations, which is itself controlled by the agricultural cooperative Unéal (hereinafter collectively referred to as the "Advitam group"). The Advitam group is active in the agricultural sector (collection, storage, and marketing of cereals and associated services) and in the machinery sector (sale, rental, and repair of agricultural equipment). It is also active in the retail distribution of gardening, DIY, pet supplies, and outdoor equipment through its subsidiary Vertdis, which owns 91 stores under the Gamm Vert brand and manages 47 franchised Gamm Vert stores on behalf of the NatUp and EMC2 group networks. Vertdis also controls the brands "Les Jardins de Rouvroy" and "Les Jardins de Soisy."  </w:t>
        <w:br/>
        <w:t xml:space="preserve">3. EMC2 Investissements is a public limited company wholly owned by the EMC2 cooperative (hereinafter collectively referred to as the "EMC2 group"). The company is the development holding of the EMC2 group, and its purpose is to acquire stakes in any company engaged in activities related to the collection, storage, processing, and sale of agricultural and forestry products for food, energy, or chemical purposes. EMC2 Investissements owns the company Nature et Plein Air, which itself owns 20 stores under the Gamm Vert brand.  </w:t>
        <w:br/>
        <w:t xml:space="preserve">4. Floradis is a simplified joint-stock company wholly owned by the Advitam group. Following the operation, it will consist of nine business assets under the Jardiland brand, currently controlled by the InVivo group. The business assets are located in Laon (02), Blesmes (02), Saint-Parres-aux-Tertres (10), Cormontreuil (51), Borny (57), Forbach (57), Grande-Synthe (59), Calais (62), and Hénin-Beaumont (62). These stores are engaged in the retail sale of gardening, DIY, outdoor equipment, and pet supplies in France.  </w:t>
        <w:br/>
        <w:t xml:space="preserve">5. The notified operation consists of the joint control of Floradis by Advitam, InVivo, and EMC2. At the end of the operation, Floradis will be owned by [&gt; 50]% by Advitam, by […]% by InVivo, and by […]% by EMC2. The parties will, however, exercise joint control over the target, as will be developed below.  </w:t>
        <w:br/>
        <w:t xml:space="preserve">6. It follows from the draft shareholders' agreement concluded between the parties that the main strategic decisions concerning the target will be made by a qualified majority of the members of the board of directors. According to the draft shareholders' agreement, the board of directors will consist of a chairman, two members representing the Advitam group, one member representing the InVivo group, one member representing the EMC2 group, and one member chosen from candidates proposed by the other shareholders if they request it. Each board member has one vote, it being specified that the chairman of the board and the chairman of the target have a casting vote in the event of a tie. The qualified majority is also defined as the majority of the board members present or represented, including the favorable vote of the representative of InVivo and the representative of EMC2, so that Advitam, InVivo, and EMC2 will exercise a decisive influence on the activity of the target. Given these elements, Advitam, InVivo, and EMC2 will jointly exercise control over Floradis.  </w:t>
        <w:br/>
        <w:t xml:space="preserve">7. Furthermore, the company will have its own financial and material resources and will generate its own revenue. If the joint venture is likely to establish commercial relationships with its parent companies, these will be conducted on market terms. Consequently, the joint venture will have sufficient resources to operate in the market autonomously and sustainably. The target can therefore be qualified as a full-fledged joint venture.  </w:t>
        <w:br/>
        <w:t xml:space="preserve">8. Insofar as it results in the joint control of nine Jardiland stores by InVivo Retail, Advitam Distribution, and EMC2 Investissements (hereinafter "the parties"), the notified operation constitutes a concentration within the meaning of Article L. 430-1 of the Commercial Code.  </w:t>
        <w:br/>
        <w:t xml:space="preserve">9. The companies concerned together achieve a total worldwide turnover excluding taxes of more than 75 million euros (InVivo: [&gt;75 million] euros for the fiscal year ending September 30, 2020; Advitam: [&gt;75 million] euros for the fiscal year ending June 30, 2021; EMC2: [&gt;75 million] euros for the fiscal year ending June 30, 2021; 9 Jardiland stores: [&lt;75 million] euros for the fiscal year ending September 30, 2021). Each of these companies has achieved a turnover in France exceeding 15 million euros (InVivo: [&gt;15 million] euros for the fiscal year ending September 30, 2020; Advitam: [&gt;15 million] euros for the fiscal year ending June 30, 2021; EMC2: [&gt;15 million] euros for the fiscal year ending June 30, 2021; 9 Jardiland stores: [&gt;15 million] euros for the fiscal year ending September 30, 2021).  </w:t>
        <w:br/>
        <w:t xml:space="preserve">10. Given these turnover figures, the operation does not fall under the jurisdiction of the European Commission. On the other hand, the retail control thresholds mentioned in II of Article L. 430-2 of the Commercial Code are exceeded. This operation is therefore subject to the provisions of Articles L. 430-3 and following of the Commercial Code relating to economic concentration.  </w:t>
        <w:br/>
        <w:t xml:space="preserve">II. Definition of relevant markets  </w:t>
        <w:br/>
        <w:t>For the fiscal year ending September 30, 2021, the total turnover excluding taxes of each of the nine Jardiland stores is as follows: Jardiland of Grande-Synthe: 4,461,138 euros; Jardiland of Calais: 4,330,210 euros; Jardiland of Hénin-Beaumont: 3,024,878 euros; Jardiland of Saint-Parres-aux-Tertres: 3,035,903 euros; Jardiland of Cormontreuil: 2,995,007 euros; Jardiland of Borny: 2,677,899 euros; Jardiland of Laon: 2,308,902 euros; Jardiland of Blesmes: 2,184,210 euros; Jardiland of Forbach: 2,107,928 euros. It is specified that these nine Jardiland stores generate all of their turnover in France.</w:t>
      </w:r>
    </w:p>
    <w:p>
      <w:r>
        <w:rPr>
          <w:b/>
        </w:rPr>
        <w:t>[Pages 7–9]</w:t>
      </w:r>
    </w:p>
    <w:p>
      <w:r>
        <w:t xml:space="preserve">11. Given the activities of the parties, the markets concerned by the present operation are the upstream markets for the production and marketing of gardening and pet supplies (1), the markets for the supply of gardening, DIY, pet supplies, and outdoor equipment (2), and the downstream markets for the retail distribution of gardening, DIY, pet supplies, and outdoor equipment (3).  </w:t>
        <w:br/>
        <w:t xml:space="preserve">A. THE PRODUCT MARKETS  </w:t>
        <w:br/>
        <w:t xml:space="preserve">1. UPSTREAM MARKETS FOR THE PRODUCTION AND MARKETING OF GARDENING AND PET SUPPLIES  </w:t>
        <w:br/>
        <w:t xml:space="preserve">a) The production and marketing of pet food  </w:t>
        <w:br/>
        <w:t xml:space="preserve">12. The decision-making practice of the Competition Authority distinguishes, in the field of animal nutrition, the upstream markets (products used in the formulation of pet food) from the downstream markets (foods resulting from this formulation)4. It also makes a distinction, similar to the decision-making practice of the European Commission, between feed intended for livestock and feed intended for domestic animals5.  </w:t>
        <w:br/>
        <w:t xml:space="preserve">The production and marketing of pet food  </w:t>
        <w:br/>
        <w:t xml:space="preserve">13. Competition authorities segment this market according to the animal species and the type of food (dry food, wet food, treats)6. There is no reason to question this segmentation in the context of the present operation.  </w:t>
        <w:br/>
        <w:t xml:space="preserve">14. In this case, the InVivo and Advitam groups are present in this market. The InVivo group produces and markets all types of food for cats and dogs. The Advitam group produces and markets food for dogs.  </w:t>
        <w:br/>
        <w:t xml:space="preserve">The production and marketing of backyard animal food  </w:t>
        <w:br/>
        <w:t xml:space="preserve">4 See in particular the decisions of the Competition Authority No. 13-DCC-102 of July 26, 2013, regarding the creation of a joint venture by Glon Sanders Holding and the Euralis group, No. 17-DCC 210 of December 13, 2017, regarding the merger by absorption of the Cooperative of Farmers of Mayenne by the agricultural cooperative Terrena, and No. 18-DCC-148 of August 24, 2018, regarding the exclusive control of Jardiland by InVivo Retail.  </w:t>
        <w:br/>
        <w:t xml:space="preserve">5 See the decision of the European Commission M.2956 CVC/Pai Europé/Provimi of October 28, 2002, and the decisions of the Competition Authority No. 15-DCC-34 of March 23, 2015, regarding the exclusive control of SICA SA Vegam and a gardening business by the agricultural cooperative Agrial, No. 16 DCC-147 of September 21, 2016, regarding the exclusive control of Agri-Négoce by Axéréal Participations, and No. 18-DCC-148 of August 24, 2018, regarding the exclusive control of Jardiland by InVivo Retail.  </w:t>
        <w:br/>
        <w:t xml:space="preserve">6 See the decisions of the European Commission M.554 Dalgety PLC/ The Quaker Oats Company of March 13, 1995, M.1127 Nestlé/Dalgety of April 2, 1998, M.2337 Nestlé/Ralston Purina of July 20, 2001, M.2544 Masterfoods/Royal Canin of February 15, 2002, and the aforementioned decision M.2956.  </w:t>
        <w:br/>
        <w:t xml:space="preserve">7  </w:t>
        <w:br/>
        <w:t xml:space="preserve">15. The decision-making practice of the Competition Authority distinguishes between complete feeds and mineral and nutritional compound feeds7. The latter serve specific nutritional functions and differ from other animal nutrition products (notably pre-mixes intended to be included in the formulation of complete feed) and veterinary medicines (the marketing of which is subject to a marketing authorization)8. The Competition Authority has also considered the existence of a market for the manufacture and marketing of single feed ("single feed") which includes animal feeds made from a single base ingredient such as soy, rapeseed, sugar beet, fish meal, or grains9.  </w:t>
        <w:br/>
        <w:t xml:space="preserve">16. Regarding the production and marketing of complete feeds, the Competition Authority has considered a segmentation according to animal species (bovine species, ovine species, caprine species, porcine species, poultry, rabbits), as it appears that each type of feed is specific to the animal species for which it is intended10.  </w:t>
        <w:br/>
        <w:t xml:space="preserve">17. Regarding the production and marketing of single feed, the Competition Authority has considered a segmentation according to types of ingredients (non-cereal or cereal), their mode of distribution (wholesale or retail), or the customers to whom the ingredients are intended (feed producers or breeders).  </w:t>
        <w:br/>
        <w:t xml:space="preserve">18. There is no reason to question these segmentations in the context of the present operation.  </w:t>
        <w:br/>
        <w:t xml:space="preserve">19. In this case, only the Advitam group is active in the market for the production and marketing of backyard animal food.  </w:t>
        <w:br/>
        <w:t xml:space="preserve">b) The production and marketing of seeds for the general public  </w:t>
        <w:br/>
        <w:t xml:space="preserve">20. Competition authorities have noted that different types of seeds are not substitutable for one another11. The following types of seeds have thus been distinguished: durum wheat,  </w:t>
        <w:br/>
        <w:t xml:space="preserve">7 See, for example, the decisions of the Competition Authority No. 09-DCC-91 of December 24, 2009, regarding the joint control of Nutréa, Peigne, UCA, Couvoirs de Cléden, and Univol by the Coopagri Bretagne and Terrena groups, No. 10-DCC-34 of April 22, 2010, regarding the exclusive control of Arrivé Nutrition Animale, Arrivé Division Petfood, Arrivé Bellané, and Cap Elevage by the Interdepartmental Cooperative of Poultry Farmers of the Bocage, No. 12-DCC-103 of July 30, 2012, regarding the creation of a joint venture combining the animal feed production and marketing activities of InVivo, Euréa, and Ucal in central France, No. 13-DCC-102 aforementioned, No. 15-DCC-52 of May 12, 2015, regarding the exclusive control of Anjou Maine Céréales by the agricultural cooperative Terrena, No. 16-DCC-13 of January 29, 2016, regarding the merger between the Charentes Alliance and Corea cooperatives, and No. 18-DCC-148 of August 24, 2018, regarding the exclusive control of Jardiland by InVivo Retail.  </w:t>
        <w:br/>
        <w:t xml:space="preserve">8 See in particular the decisions of the Competition Authority No. 13-DCC-102 aforementioned and No. 09-DCC-67 of November 23, 2009, regarding the acquisition of Arrivé by LDC Volailles.  </w:t>
        <w:br/>
        <w:t xml:space="preserve">9 See in particular the decisions of the European Commission M.6468 Forfarmers/Hendrix of March 16, 2012, and the Competition Authority No. 13-DCC-102 aforementioned.  </w:t>
        <w:br/>
        <w:t xml:space="preserve">10 See in particular the decisions of the Competition Authority No. 12-DCC-103 and No. 13-DCC-102 aforementioned, and the European Commission M.6468 aforementioned, as well as the letter from the Minister of Economy, Finance, and Industry dated July 1, 2005, to the board of the Unicopa cooperative group regarding a concentration in the livestock feed sector.  </w:t>
        <w:br/>
        <w:t xml:space="preserve">11 See the decisions of the European Commission M.556 Zeneca / Vanderhave of April 9, 1996, M.1497 Novartis / Maïsadour of June 30, 1999, M.1512 Dupont/Pioneer Hi-Bred/International of June 21, 1999, and  </w:t>
        <w:br/>
        <w:t xml:space="preserve">8  </w:t>
        <w:br/>
        <w:t xml:space="preserve">soft wheat, oats, triticale, corn, sorghum, rapeseed, soybeans, sunflower, forage seeds, intercrop seeds, lawns, peas and fava beans, winter barley and spring barley.  </w:t>
        <w:br/>
        <w:t xml:space="preserve">21. Depending on the type of seeds12, these markets can also be segmented at each stage of their value chain:  </w:t>
        <w:br/>
        <w:t xml:space="preserve">- Upstream, the obtaining of "basic seed": this is essentially a research and development and varietal selection activity aimed at obtaining new seed varieties.  </w:t>
        <w:br/>
        <w:t xml:space="preserve">- The production of "commercial seed": the basic seed is then multiplied to obtain the commercial seed, the seeds thus obtained are certified and packaged.  </w:t>
        <w:br/>
        <w:t xml:space="preserve">- Downstream, the commercialization of commercial seeds: the commercial seeds intended for agriculture are sold to distributors, generally agricultural cooperatives or agricultural traders. The commercial seeds intended for individuals (mainly lawns) are marketed through specialized or general distribution networks.  </w:t>
        <w:br/>
        <w:t xml:space="preserve">22. Competition authorities have considered that there exists a global market for the obtaining, production, and marketing of each type of seed13. However, a segmentation according to the stages of the process has also been considered for certain types of seeds, including self-pollinating seeds: the market for obtaining the seed has thus been distinguished from the market for the production and marketing of seeds14.  </w:t>
        <w:br/>
        <w:t xml:space="preserve">23. For lawn seeds in particular, it seems that the decision-making practice retains a single market for the obtaining, production, and marketing of lawn seeds15.  </w:t>
        <w:br/>
        <w:t xml:space="preserve">24. There is no reason to question these segmentations in the context of the present operation.  </w:t>
        <w:br/>
        <w:t xml:space="preserve">25. In this case, only the InVivo group is active in the market for the production and marketing of seeds for the general public.  </w:t>
        <w:br/>
        <w:t xml:space="preserve">M.3506 Fox Paine / Advanta of August 20, 2004, as well as the decisions of the Competition Authority No. 09-DCC-37 of August 13, 2009, regarding the creation of a joint venture by Euralis Semences and Sud Céréales, and No. 09-DCC-38 of September 4, 2009, regarding the merger of the Limagrain and Domagri cooperatives.  </w:t>
        <w:br/>
        <w:t xml:space="preserve">12 In particular, soft wheat, durum wheat, oats, triticale, winter barley, spring barley, soybeans, protein crops, forage crops, intercrop plants, and self-pollinating seeds. See in particular the decisions No. 12-DCC-19 of February 13, 2012, regarding the merger between the Cohésis and Axion cooperatives, No. 13-DCC-11 of February 1, 2013, regarding the partial asset contribution of the Sud Céréales cooperative to the Arterris cooperative, and No. 19-DCC-147 of July 24, 2019, regarding the merger between the agricultural cooperatives D’Aucy and Triskalia).  </w:t>
        <w:br/>
        <w:t xml:space="preserve">13 See in particular the decisions of the European Commission M.1497, M.1512, and M.3506 aforementioned, and the decisions of the Competition Authority No. 09-DCC-37 and No. 09-DCC-38 aforementioned.  </w:t>
        <w:br/>
        <w:t xml:space="preserve">14 See in particular the decision of the Competition Authority No. 10-DCC-66 of June 28, 2010, regarding the transformation of RAGT Semences into a joint venture controlled by RAGT and CAF Grains, No. 12-DCC-19 of February 13, 2012, regarding the merger between the Cohésis and Axion cooperatives, and No. 13-DCC-11 of February 1, 2013, regarding the partial asset contribution of the Sud Céréales cooperative to the Arterris cooperative.  </w:t>
        <w:br/>
        <w:t xml:space="preserve">15 Decision of the Competition Authority No. 10-DCC-66 of June 28, 2010, regarding the transformation of RAGT Semences into a joint venture controlled by RAGT and CAF Grains, §22.  </w:t>
        <w:br/>
        <w:t>9</w:t>
      </w:r>
    </w:p>
    <w:p>
      <w:r>
        <w:rPr>
          <w:b/>
        </w:rPr>
        <w:t>[Pages 10–12]</w:t>
      </w:r>
    </w:p>
    <w:p>
      <w:r>
        <w:t xml:space="preserve">c) The production and marketing of phytosanitary products for the general public  </w:t>
        <w:br/>
        <w:t xml:space="preserve">26. Competition authorities distinguish between phytosanitary products intended for farmers and those intended for the general public16.  </w:t>
        <w:br/>
        <w:t xml:space="preserve">27. Regarding phytosanitary products for non-agricultural uses, the European Commission has notably identified the markets for non-agricultural phytosanitary products for home and garden, industrial herbicides, and products used for professional pest control17. It has also considered additional segmentations, particularly distinguishing herbicides, fungicides, general-purpose insecticides, rodenticides, products against cockroaches, and products against flies, ticks, and fleas18. However, the question has been left open.  </w:t>
        <w:br/>
        <w:t xml:space="preserve">28. There is no need to question these segmentations in the context of the present operation.  </w:t>
        <w:br/>
        <w:t xml:space="preserve">29. In this case, the InVivo group wholesales consumer products against pests (insects, rats, and moles).  </w:t>
        <w:br/>
        <w:t xml:space="preserve">2. THE MARKETS FOR THE SUPPLY OF GARDENING, DIY, PET SUPPLIES, AND OUTDOOR EQUIPMENT  </w:t>
        <w:br/>
        <w:t xml:space="preserve">30. Competition authorities usually distinguish as many markets as there are families or groups of products19. The following categories have thus been distinguished:  </w:t>
        <w:br/>
        <w:t xml:space="preserve">- Fast-moving consumer goods: (1) liquids, (2) drugstore, (3) perfumery and hygiene, (4) dry grocery, (5) parapharmacy, (6) perishable goods in self-service.  </w:t>
        <w:br/>
        <w:t xml:space="preserve">- Traditional fresh: (7) delicatessen, (8) fishmonger, (9) fruits and vegetables, (10) bread and fresh pastries, (11) butcher.  </w:t>
        <w:br/>
        <w:t xml:space="preserve">- Bazaar: (12) DIY, (13) home, (14) culture, (15) toys, leisure and relaxation, (16) garden, (17) automotive.  </w:t>
        <w:br/>
        <w:t xml:space="preserve">- Household appliances, photo, cinema, and sound: (18) large household appliances, (19) small household appliances, (20) photo and cinema, (21) hi-fi and sound, (22) TV and video.  </w:t>
        <w:br/>
        <w:t xml:space="preserve">- Textile: (23) textiles and shoes.  </w:t>
        <w:br/>
        <w:t xml:space="preserve">16 See notably the European Commission decisions M.737 – Ciba-Geigy / Sandoz of July 17, 1996, M.2547 – Bayer / Aventis Crop Science of April 17, 2002, and M.6141 – China National Agrochemical Corporation / Koor Industries / Makhteshim Agan Industries of October 3, 2011.  </w:t>
        <w:br/>
        <w:t xml:space="preserve">17 See notably the European Commission decisions M.737 – Ciba-Geigy / Sandoz of July 17, 1996, M.2547 – Bayer / Aventis Crop Science of April 17, 2002, and M.6141 – China National Agrochemical Corporation / Koor Industries / Makhteshim Agan Industries of October 3, 2011.  </w:t>
        <w:br/>
        <w:t xml:space="preserve">18 See decisions M.2547 and M.6141 cited above as well as the European Commission decision M.7962 Chemchina / Syngenta of April 5, 2017.  </w:t>
        <w:br/>
        <w:t xml:space="preserve">19 Decision of the Competition Authority No. 18-DCC-148 of August 24, 2018, regarding the exclusive control of the company Jardiland by the company InVivo Retail.  </w:t>
        <w:br/>
        <w:t xml:space="preserve">31. In this case, the parties are simultaneously present, as buyers, in the families of bazaar products (garden, DIY), fast-moving consumer goods (dry grocery), and textiles. They also consider themselves buyers of decoration products and pet supplies. These two groups of products are not identified by decision-making practice, but they could respectively be part of the bazaar and fast-moving consumer goods categories.  </w:t>
        <w:br/>
        <w:t xml:space="preserve">32. Furthermore, the Competition Authority has considered an additional segmentation of the market for the supply of gardening articles, between plant products and other manufactured garden articles20.  </w:t>
        <w:br/>
        <w:t xml:space="preserve">33. It has considered that certain supply markets could also be defined based on distribution channels, so that the supply of the specialized distribution sector could constitute a distinct market. The specialized distribution of plants includes, according to the Authority's practice21, garden centers, agricultural self-services (hereinafter "LISA"), florists, and specialized wholesalers. Other outlets for plant producers include direct sales to individuals, sales to local authorities and landscaping companies, as well as to large food retailers (hereinafter "GSA") and large DIY stores (hereinafter "GSB").  </w:t>
        <w:br/>
        <w:t xml:space="preserve">34. Decision-making practice finally considers that the segment of other garden articles is not sub-segmented by distribution channel22.  </w:t>
        <w:br/>
        <w:t xml:space="preserve">35. There is no need to question these segmentations in the context of the present operation.  </w:t>
        <w:br/>
        <w:t xml:space="preserve">36. In any case, the notifying party provides information: (i) on the supply market across all channels and by major product group; (ii) on the specific market for the supply of "other garden articles; (iii) on the specific market for the supply of plants; (iv) on the specific market for the supply of plants to specialized distribution. Regarding the market for the supply of plants, the parties are only present in the specialized distribution channel.  </w:t>
        <w:br/>
        <w:t xml:space="preserve">3. DOWNSTREAM MARKETS FOR THE RETAIL DISTRIBUTION OF GARDENING, DIY, PET SUPPLIES, AND OUTDOOR EQUIPMENT  </w:t>
        <w:br/>
        <w:t xml:space="preserve">37. In its decision-making practice, the Competition Authority retains a market for the public distribution of gardening, DIY, outdoor equipment, and pet supplies composed of LISA, garden centers, GSB, and GSA) insofar as the latter two categories have "gardening" spaces23.  </w:t>
        <w:br/>
        <w:t xml:space="preserve">20 Decision of the Competition Authority No. 18-DCC-148 of August 24, 2018, regarding the exclusive control of the company Jardiland by the company InVivo Retail.  </w:t>
        <w:br/>
        <w:t xml:space="preserve">21 Ibid.  </w:t>
        <w:br/>
        <w:t xml:space="preserve">22 See decisions No. 20-DCC-82 of June 30, 2020, regarding the merger between the agricultural cooperatives Coopérative Dauphinoise and Terre d’Alliances, § 213; No. 19-DCC-147 of July 24, 2019, regarding the merger between the agricultural cooperatives D’Aucy and Triskalia, § 137, 273, and 274.  </w:t>
        <w:br/>
        <w:t xml:space="preserve">23 See letters from the Minister in charge of the economy C2007-129 of January 21, 2008, to the legal advisors of the company Terrena regarding a concentration in the gardening products distribution sector,  </w:t>
        <w:br/>
        <w:t xml:space="preserve">a) Sales in physical stores  </w:t>
        <w:br/>
        <w:t xml:space="preserve">Large DIY stores ("GSB")  </w:t>
        <w:br/>
        <w:t xml:space="preserve">38. GSBs are active in the retail distribution market for gardening, DIY, pet supplies, and outdoor equipment, provided they have a sufficient range of gardening articles to exert competitive pressure on garden centers and LISA. The Minister in charge of the economy noted that "if GSBs offer a comparable range of garden or outdoor tools, they have a much less significant offer of plants, seeds, and fertilizers"24. Consistently, the Competition Authority has followed this analysis.  </w:t>
        <w:br/>
        <w:t xml:space="preserve">39. To take into account the existence of a more limited offer, and in accordance with the decision-making practice of the Competition Authority, only GSBs with a sales area dedicated to gardening articles greater than 300 m² should be considered in the competitive analysis.  </w:t>
        <w:br/>
        <w:t xml:space="preserve">Large food retailers ("GSA")  </w:t>
        <w:br/>
        <w:t xml:space="preserve">40. GSAs generally market gardening, DIY, pet supplies, and outdoor equipment. However, like GSBs, the offer of GSAs is much "less extensive and subject to seasonal variations"25.  </w:t>
        <w:br/>
        <w:t xml:space="preserve">41. To take into account the existence of a more limited offer, and in accordance with the decision-making practice of the Competition Authority, only GSAs with a dedicated area for gardening articles greater than 300 m² should be considered in the competitive analysis.  </w:t>
        <w:br/>
        <w:t xml:space="preserve">b) Online sales  </w:t>
        <w:br/>
        <w:t xml:space="preserve">42. Decision-making practice26 considers that online sales of gardening, DIY, pet supplies, and outdoor equipment should not be included in the market concerned by the present operation.  </w:t>
        <w:br/>
        <w:t xml:space="preserve">43. The notifying party argues that the online sale of these articles should now be taken into account in the competitive analysis. It particularly highlights the growth of the online sales penetration rate since decision No. 18-DCC-148 of August 24, 2018, regarding the exclusive control of the company Jardiland by the company InVivo Retail, where the penetration rates were 2.5% for online sales of gardening articles and 8% for online sales of pet supplies. The notifying party estimates that the penetration rate for DIY and agriculture, C2008-29 of June 4, 2008, to the advisors of the cooperative company Agrial and the cooperative company Union Set, regarding a concentration in the agricultural cooperative sector, C2008-94 of January 2, 2009, to the advisors of the company Axéréal, regarding a concentration in the cereals and oilseed sector, and the decisions of the Competition Authority No. 09-DCC-90 of December 29, 2009, regarding the merger of the Charente agricultural cooperative and the Syntéane agricultural cooperative, No. 12-DCC-49 of April 10, 2012, regarding the merger between Charente Coop and Charentes Alliance, No. 15-DCC-34 and No. 18-DCC-148 cited above.  </w:t>
        <w:br/>
        <w:t xml:space="preserve">24 See the letter C2007-129 cited above.  </w:t>
        <w:br/>
        <w:t xml:space="preserve">25 Ibid.  </w:t>
        <w:br/>
        <w:t>26 See notably the decisions of the Authority No. 18-DCC-148 of August 24, 2018, regarding the exclusive control of the company Jardiland by the company InVivo Retail, §57, and No. 19-DCC-147 of July 24, 2019, regarding the merger of the agricultural cooperative groups D’Aucy and Triskalia.</w:t>
      </w:r>
    </w:p>
    <w:p>
      <w:r>
        <w:rPr>
          <w:b/>
        </w:rPr>
        <w:t>[Pages 13–15]</w:t>
      </w:r>
    </w:p>
    <w:p>
      <w:r>
        <w:t xml:space="preserve">sums to 7.7% for the distribution of gardening products and 15% for the distribution of pet products.  </w:t>
        <w:br/>
        <w:t xml:space="preserve">44. The notifying party provides the market shares of the parties excluding and including online sales.  </w:t>
        <w:br/>
        <w:t xml:space="preserve">45. In any case, the question of including online sales in the market concerned by this operation may remain open, insofar as the conclusions of the competitive analysis remain unchanged, whether online sales are taken into account or not.  </w:t>
        <w:br/>
        <w:t xml:space="preserve">B. GEOGRAPHICAL MARKETS  </w:t>
        <w:br/>
        <w:t xml:space="preserve">1. UPSTREAM MARKETS FOR THE PRODUCTION AND MARKETING OF GARDENING AND PET PRODUCTS  </w:t>
        <w:br/>
        <w:t xml:space="preserve">a) The production and marketing of animal feed  </w:t>
        <w:br/>
        <w:t xml:space="preserve">46. The markets for the production and marketing of pet food are of national dimension27.  </w:t>
        <w:br/>
        <w:t xml:space="preserve">47. As for complete feeds, these markets have a local dimension, corresponding to a delivery area of 100 to 150 kilometers around the production site, due to the bulky and heavy nature of the feeds concerned.  </w:t>
        <w:br/>
        <w:t xml:space="preserve">48. The markets for the production and marketing of mineral and nutritional compound feeds and single feeds are at least of national dimension.  </w:t>
        <w:br/>
        <w:t xml:space="preserve">b) The production and marketing of seeds for the general public  </w:t>
        <w:br/>
        <w:t xml:space="preserve">49. The markets for the production and marketing of seeds for the general public are at least of national dimension28.  </w:t>
        <w:br/>
        <w:t xml:space="preserve">c) The production and marketing of plant protection products for the general public  </w:t>
        <w:br/>
        <w:t xml:space="preserve">50. The markets for the production and marketing of plant protection products for the general public are of national dimension29.  </w:t>
        <w:br/>
        <w:t xml:space="preserve">2. UPSTREAM MARKETS FOR THE SUPPLY OF GARDENING, DIY, PET SUPPLIES, AND OUTDOOR EQUIPMENT  </w:t>
        <w:br/>
        <w:t xml:space="preserve">27 See the aforementioned decisions M.2544 and M.2956.  </w:t>
        <w:br/>
        <w:t xml:space="preserve">28 See the aforementioned decisions n° 09-DCC-37, n° 09-DCC-38, n° 10-DCC-66, n° 12-DCC-19, and n° 13-DCC-11.  </w:t>
        <w:br/>
        <w:t xml:space="preserve">29 See the decisions of the Commission M.7962 and of the Authority n° 18-DCC-148 mentioned above.  </w:t>
        <w:br/>
        <w:t xml:space="preserve">51. Competition authorities consider that these markets, defined by large product groups, are of national dimension30.  </w:t>
        <w:br/>
        <w:t xml:space="preserve">52. More specifically, the Competition Authority considers that, regardless of the segment considered, the markets for the supply of gardening, DIY, pet supplies, and outdoor equipment are of national dimension31.  </w:t>
        <w:br/>
        <w:t xml:space="preserve">3. DOWNSTREAM MARKETS FOR THE RETAIL DISTRIBUTION OF GARDENING, DIY, PET SUPPLIES, AND OUTDOOR EQUIPMENT  </w:t>
        <w:br/>
        <w:t xml:space="preserve">53. In the retail distribution sector through physical stores, competition occurs, from the consumer's perspective, primarily at the local level, in markets whose dimension varies depending on the type of products concerned and the attractiveness of the stores.  </w:t>
        <w:br/>
        <w:t xml:space="preserve">54. Regarding the distribution of gardening, DIY, pet supplies, and outdoor equipment, the Competition Authority considers that consumers are willing to make a car trip lasting 20 minutes to reach a store and compare products and prices from one brand to another32.  </w:t>
        <w:br/>
        <w:t xml:space="preserve">55. In order not to create a threshold effect by excluding from its analysis points of sale located on the margins of the defined areas, the Competition Authority generally takes into account the competition from points of sale located immediately at the edge of the area, within an additional driving time of about two minutes33.  </w:t>
        <w:br/>
        <w:t xml:space="preserve">56. In this case, the competitive analysis was conducted based on areas defined by a 20-minute isochrone34 around the Jardiland points of sale, integrating a two-minute border.  </w:t>
        <w:br/>
        <w:t xml:space="preserve">III. Competitive Analysis  </w:t>
        <w:br/>
        <w:t xml:space="preserve">57. The operation could be likely to produce horizontal effects (A) and vertical effects (B) given the sectors of activity of the parties. Finally, given the activities of the parent companies, the risk of coordination between them following the operation must be analyzed (C).  </w:t>
        <w:br/>
        <w:t xml:space="preserve">30 See in particular the decisions of the Commission M.2115 Carrefour/GB of September 28, 2000, and of the Authority n° 18-DCC-148 and n° 19-DCC-147 mentioned above.  </w:t>
        <w:br/>
        <w:t xml:space="preserve">31 Decisions n° 18-DCC-148 regarding the exclusive control of the company Jardiland by the company InVivo Retail, § 68, and n° 20-DCC-82 of June 30, 2020, regarding the merger between the agricultural cooperatives Coopérative Dauphinoise and Terre d’Alliances.  </w:t>
        <w:br/>
        <w:t xml:space="preserve">32 See the letters from the Minister in charge of the economy C2007-129, C2008-29, and C2008-94 mentioned above, as well as the decisions of the Authority n° 09-DCC-90, n° 12-DCC-49, n° 15-DCC-34, n° 18-DCC-148, n° 19-DCC-147, and n° 20-DCC-82 mentioned above.  </w:t>
        <w:br/>
        <w:t xml:space="preserve">33 See in particular the decisions of the Authority n° 18-DCC-148, n° 19-DCC-147, and n° 20-DCC-82 mentioned above.  </w:t>
        <w:br/>
        <w:t xml:space="preserve">34 An isochrone zone is a geographical area defined from a store (generally the target) based on either a driving time or a distance.  </w:t>
        <w:br/>
        <w:t>14</w:t>
      </w:r>
    </w:p>
    <w:p>
      <w:r>
        <w:t xml:space="preserve">A. ANALYSIS OF HORIZONTAL EFFECTS  </w:t>
        <w:br/>
        <w:t xml:space="preserve">1. UPSTREAM MARKETS FOR THE PRODUCTION AND MARKETING OF GARDENING AND PET PRODUCTS  </w:t>
        <w:br/>
        <w:t xml:space="preserve">58. The InVivo and Advitam groups are simultaneously present in the market for the production and marketing of pet food. In the most conservative scenario where these activities would be combined, it appears from the investigation that the combined market share of the parties will be less than 25% following the operation, regardless of the segment concerned.  </w:t>
        <w:br/>
        <w:t xml:space="preserve">59. Therefore, the operation is not likely to harm competition through horizontal effects in the upstream markets for the production and marketing of gardening and pet products.  </w:t>
        <w:br/>
        <w:t xml:space="preserve">2. MARKETS FOR THE SUPPLY OF GARDENING, DIY, PET SUPPLIES, AND OUTDOOR EQUIPMENT  </w:t>
        <w:br/>
        <w:t xml:space="preserve">60. The parties are simultaneously present as buyers in the following product groups: gardening, DIY, dry grocery, textiles, decoration, and pet products.  </w:t>
        <w:br/>
        <w:t xml:space="preserve">61. In these markets, the combined market share of the parties as buyers will be less than 25%, regardless of the segmentation retained.  </w:t>
        <w:br/>
        <w:t xml:space="preserve">62. Under these conditions, the operation is not likely to harm competition through horizontal effects in the upstream markets for the supply of gardening, DIY, pet supplies, and outdoor equipment.  </w:t>
        <w:br/>
        <w:t xml:space="preserve">3. MARKETS FOR THE RETAIL DISTRIBUTION OF GARDENING, DIY, PET SUPPLIES, AND OUTDOOR EQUIPMENT  </w:t>
        <w:br/>
        <w:t xml:space="preserve">a) Analysis of contractual relationships between network heads and members  </w:t>
        <w:br/>
        <w:t xml:space="preserve">63. In accordance with decision-making practice, the market power of a distribution group must be assessed taking into account both the stores owned and those operated in a network, regardless of their legal status, as long as their commercial policy is not sufficiently autonomous from the network head35.  </w:t>
        <w:br/>
        <w:t xml:space="preserve">64. In this case, the InVivo group heads the Jardiland, Gamm Vert, and Delbard networks. It is also at the head of the affiliated network Jardineries du Terroir.  </w:t>
        <w:br/>
        <w:t xml:space="preserve">65. The Competition Authority has notably considered that the following criteria allow inferring the lack of autonomy of network members: (i) the possibility for the network head to set maximum prices for its members impacting the member's freedom to set its prices independently, (ii) the supply obligations of members to the group for a significant portion of their purchases, (iii) the obligation to comply with preemption, substitution, and preference clauses in favor of the group in case of35.  </w:t>
        <w:br/>
        <w:t xml:space="preserve">35 See in particular Decision n° 18-DCC-148 of August 24, 2018, regarding the exclusive control of the company Jardiland by the company InVivo Retail.  </w:t>
        <w:br/>
        <w:t>15</w:t>
      </w:r>
    </w:p>
    <w:p>
      <w:r>
        <w:rPr>
          <w:b/>
        </w:rPr>
        <w:t>[Pages 16–18]</w:t>
      </w:r>
    </w:p>
    <w:p>
      <w:r>
        <w:t xml:space="preserve">of selling their store outside the family perimeter, (iv) the obligation to participate in a certain number of promotional operations per year, during which members must sell the products at the price indicated in the advertising documents, (v) the obligation to reference more than 50% of the product lines of the network head, (vi) the prohibition on modifying a point of sale without the franchisor's authorization, and (vii) the more or less long duration of the contracts.  </w:t>
        <w:br/>
        <w:t xml:space="preserve">66. Members affiliated with purchasing centers have sometimes been considered commercially autonomous from their network head. For example, in the case of the Carrefour/Dia operation, Proxi affiliates who benefited from brand licensing and supply contracts with Carrefour were considered commercially autonomous insofar as the licensing contract only provided for "priority" supply from Carrefour and a right of preference in favor of Carrefour in the event of a transfer. No pricing framework, nor obligation to reference, nor obligation to participate in communication or promotional operations of Carrefour was provided. These clauses were deemed insufficient to conclude the absence of commercial autonomy of Proxi affiliates vis-à-vis Carrefour.  </w:t>
        <w:br/>
        <w:t xml:space="preserve">Regarding the Jardiland network  </w:t>
        <w:br/>
        <w:t xml:space="preserve">67. Regarding the Jardiland franchised stores, the standard franchise contract is concluded for a renewable period of five years and provides an obligation for the franchisee to be affiliated with the Jardiland purchasing and referencing center, InVivo Retail Production Merchandises. The contract also provides for a right of preemption in favor of the franchisor. The franchisor determines the advertising and communication operations. Furthermore, the franchisee is prohibited from selling, unless expressly agreed by the franchisor, other products than those referenced by the network head. Finally, the franchisee is subject to a prohibition on modifying their point of sale without the prior agreement of the franchisor.  </w:t>
        <w:br/>
        <w:t xml:space="preserve">68. Regarding the Jardiland affiliated stores, the standard affiliation contract, lasting two years, stipulates that the affiliate is obliged to comply with all purchasing conditions negotiated by the network head. The affiliate commits to prioritize sourcing from suppliers referenced by the purchasing center. The contract also provides for a right of preemption in favor of the network head. Furthermore, the affiliate commits to participate in the promotional actions of the group, negotiated with the suppliers.  </w:t>
        <w:br/>
        <w:t xml:space="preserve">69. Under these conditions, the Competition Authority considers that the franchised and affiliated companies of the Jardiland network do not have commercial autonomy vis-à-vis their network head and are integrated into the market shares of the InVivo group.  </w:t>
        <w:br/>
        <w:t xml:space="preserve">Regarding the Gamm Vert network  </w:t>
        <w:br/>
        <w:t xml:space="preserve">70. Regarding the Gamm Vert franchised stores, the standard franchise contract is concluded for a renewable period of five years and provides an obligation for the franchisee to be affiliated, through a supply contract, with the Gamm Vert purchasing and referencing center, InVivo Retail Production Merchandises. It provides for a commitment from the franchisee to source exclusively from Gamm Vert SA and the suppliers referenced by it, or from other franchisees, for at least [80-90]% of their annual purchases in the relevant markets. The contract also requires the franchisee to participate at a minimum in the annual promotional operations in March, April, May, and October organized by the franchisor. The franchisee also commits to market the entire range of products sold under brands owned or licensed by Gamm Vert SA. This contract prohibits franchisees from substantially modifying the area and layout of their point of sale. Finally, it contains preemption and preference clauses in favor of Gamm Vert SA.  </w:t>
        <w:br/>
        <w:t xml:space="preserve">71. Given the above, the Competition Authority concludes that the Gamm Vert franchised stores lack commercial autonomy. Consequently, these franchised stores are integrated into the market shares of the InVivo group.  </w:t>
        <w:br/>
        <w:t xml:space="preserve">Regarding the Delbard network  </w:t>
        <w:br/>
        <w:t xml:space="preserve">72. Regarding the Delbard franchised stores, the standard franchise contract is concluded for a renewable period of five years and provides an obligation for the franchisee to be affiliated, through an affiliation contract, with the purchasing and referencing center of the Nalod’s group, InVivo Retail Production Merchandises. It provides for a commitment from the franchisee to source exclusively from the suppliers referenced by the franchisor. The contract further specifies that the franchisor retains control over the product assortment within the range. Furthermore, the franchisor must give its approval for the installation and modification of the point of sale, particularly regarding its exterior and interior layout. Finally, the contract specifies that the franchisor will conduct a policy of harmonized advertising actions and also provides for a right of preemption in favor of the franchisor.  </w:t>
        <w:br/>
        <w:t xml:space="preserve">73. Given the above, the Competition Authority concludes that the Delbard franchised stores lack commercial autonomy. Consequently, these franchised stores are integrated into the market shares of the InVivo group.  </w:t>
        <w:br/>
        <w:t xml:space="preserve">Regarding the Jardineries du Terroir network  </w:t>
        <w:br/>
        <w:t xml:space="preserve">74. Regarding the Jardineries du Terroir affiliated stores, the standard affiliation contract is concluded for a duration of two years. The affiliates commit to prioritize their purchases from the referenced suppliers, without, however, having an obligation to source. Furthermore, the affiliates are free to set their selling prices, although the center communicates recommended selling prices. The affiliate is also not obliged to participate in the advertising actions organized by the network or to submit the planned promotional actions to the center. Finally, the standard contract does not provide any obligation regarding the size or exterior or interior layout of the store.  </w:t>
        <w:br/>
        <w:t xml:space="preserve">75. Given these elements, the Competition Authority believes that the "Jardinerie du Terroir" affiliates have sufficient commercial autonomy in relation to their network head. Consequently, the positions of the new entity downstream do not take into account the affiliated Jardineries du Terroir stores.  </w:t>
        <w:br/>
        <w:t xml:space="preserve">b) Analysis of the horizontal effects of the operation  </w:t>
        <w:br/>
        <w:t xml:space="preserve">76. The operation results, for nine stores under the Jardiland brand, in a transition from exclusive control by the InVivo group to joint control by the InVivo group, the Advitam group, and the EMC2 group. These stores are located in Laon (02), Blesmes (02), Saint-Parres-aux-Tertres (10), Cormontreuil (51), Borny (57), Forbach (57), Grande-Synthe (59), Calais (62), and Hénin-Beaumont (62).  </w:t>
        <w:br/>
        <w:t xml:space="preserve">77. Two areas corresponding to the stores in Saint-Parres-aux-Tertres (10) and Forbach (57) are free of any other store managed or operated by the acquiring groups in the catchment area within 20 minutes around the target stores, including a two-minute buffer.  </w:t>
        <w:br/>
        <w:t xml:space="preserve">78. In the areas corresponding to the stores in Laon (02), Blesmes (02), Cormontreuil (51), and Borny (57), neither the Advitam group nor the EMC2 group are present. Regarding the areas of Laon and Blesmes, on the one hand, Gamm Vert franchisees operated by third parties are present in the catchment area within 20 and 22 minutes. Since their commercial policy is controlled by the InVivo group, the operation will not result in any change in the structure of competition. Regarding the areas of Cormontreuil and Borny, on the other hand, Gamm Vert stores operated by the InVivo group as well as other Jardiland stores owned by the InVivo group are also present, so the structure of competition will remain unchanged after the operation.  </w:t>
        <w:br/>
        <w:t xml:space="preserve">79. Finally, in two areas corresponding to the stores in Grande-Synthe (59) and Calais (62), a target store and several Gamm Vert franchised stores operated by the Advitam group are cumulatively present. Given the lack of commercial autonomy of the Gamm Vert franchised stores, the operation will not impact the competitive dynamics of these areas.  </w:t>
        <w:br/>
        <w:t xml:space="preserve">80. The activities of the parties overlap, however, in Hénin-Beaumont (62), where a target store, a Les Jardins de Rouvroy store operated by the Advitam group, and several Gamm Vert franchised stores also operated by the Advitam group are cumulatively present. It is specified that, since the commercial policy of the Gamm Vert franchised stores is controlled by the InVivo group, their market shares have been integrated into those of the InVivo group.  </w:t>
        <w:br/>
        <w:t xml:space="preserve">81. In this case, it is necessary to determine whether, in Hénin-Beaumont, the Jardiland store jointly controlled by the parties, the stores controlled by the InVivo group, and the store controlled by the Advitam group are likely to be considered as a single entity due to coordination among the acquirers following the operation, which would weaken the competitive intensity of the area.  </w:t>
        <w:br/>
        <w:t xml:space="preserve">Analysis criteria  </w:t>
        <w:br/>
        <w:t xml:space="preserve">82. To assess whether a concentration among distributors is likely to significantly reduce competition in a local market, the Competition Authority generally uses a method based on general principles set out in its guidelines on the control of concentrations.  </w:t>
        <w:br/>
        <w:t xml:space="preserve">83. The Competition Authority primarily examines two criteria: (i) the market shares of the new entity and (ii) the degree of market concentration.  </w:t>
        <w:br/>
        <w:t xml:space="preserve">The method for evaluating market shares  </w:t>
        <w:br/>
        <w:t>84. In the catchment area of Hénin-Beaumont where the activities of the parties overlap, the cumulative market shares of the parties, calculated by sales area, have been estimated by the notifying parties.</w:t>
      </w:r>
    </w:p>
    <w:p>
      <w:r>
        <w:rPr>
          <w:b/>
        </w:rPr>
        <w:t>[Pages 19–21]</w:t>
      </w:r>
    </w:p>
    <w:p>
      <w:r>
        <w:t>85. The surface area considered for garden centers and LISA corresponds to their total sales area, whereas, for GSB, only large DIY stores with a sales area dedicated to gardening, DIY, pet supplies, and outdoor living exceeding 300 m² have been taken into account in the competitive analysis. Similarly, for GSA, only large food stores dedicating more than 300 m² to gardening, DIY, pet supplies, and outdoor living have been considered, and only for 5% of their sales area. The planned openings or closures of competing stores have not been taken into account.</w:t>
      </w:r>
    </w:p>
    <w:p>
      <w:r>
        <w:t xml:space="preserve">The consideration of market shares in the analysis  </w:t>
        <w:br/>
        <w:t>86. The aforementioned guidelines specify that "the existence of large market shares is an important element in assessing a company's market power. High post-transaction market shares, on the order of 50% or more, may suggest the existence of significant market power."38 The Competition Authority thus considers that a market share exceeding 50% is generally likely to confer market power and that a more in-depth examination of the competitive structure of the relevant market must be conducted to verify whether there are, in particular, credible and sufficient alternatives to the new entity39.</w:t>
      </w:r>
    </w:p>
    <w:p>
      <w:r>
        <w:t>87. The same guidelines state that "when the market share of the entity resulting from the operation is less than 25% in a horizontal concentration [...], the Authority considers that an infringement of competition is unlikely, unless in special cases"40.</w:t>
      </w:r>
    </w:p>
    <w:p>
      <w:r>
        <w:t>88. With a cumulative market share of the parties exceeding 25% in the Hénin-Beaumont area, the Competition Authority conducted an analysis of the local competitive structure.</w:t>
      </w:r>
    </w:p>
    <w:p>
      <w:r>
        <w:t xml:space="preserve">The analysis of the local supply structure  </w:t>
        <w:br/>
        <w:t>89. In accordance with decision-making practice41, the Competition Authority considers that the risks of harming competition can be ruled out in areas where the parties face competition from at least two groups of national garden centers: Apex (Magasin Vert, Point Vert, Point Vert Le Jardin), Avril (Kiriel), Botanic, Mulliez family (les Jardins d’Auchan), Inedis (France Rurale, Amis Vert, Compagnon des saisons), E. Leclerc group (Jardi E. Leclerc), Louis Delhaize (Truffaut), Sevea (Baobab, Villaverde). These brands are indeed the closest competitors of the parties in terms of the supply of gardening, DIY, pet supplies, and outdoor living products. Thus, the consumer will have a choice between three credible operators in a limited area, who, given the characteristics of the relevant markets, will compete with each other.</w:t>
      </w:r>
    </w:p>
    <w:p>
      <w:r>
        <w:t>90. Furthermore, certain GSB offering a complete range of gardening, DIY, pet supplies, and outdoor living products may locally constitute a credible and sufficient alternative offer.</w:t>
      </w:r>
    </w:p>
    <w:p>
      <w:r>
        <w:t xml:space="preserve">38 The aforementioned guidelines, paragraph 622.  </w:t>
        <w:br/>
        <w:t xml:space="preserve">39 The method used for the purposes of this instruction is similar to that which was carried out in the operation concerning the exclusive control of the company Jardiland by InVivo Retail.  </w:t>
        <w:br/>
        <w:t xml:space="preserve">40 The aforementioned guidelines, paragraph 624.  </w:t>
        <w:br/>
        <w:t>41 Decision 18-DCC-148 cited.</w:t>
      </w:r>
    </w:p>
    <w:p>
      <w:r>
        <w:t>91. The Competition Authority also took into account the characteristics of the stores located in and near the catchment area of each store, considering independent points of sale or those belonging to subnational groups with a significant sales area. These are indeed, at the local level, likely to exert competitive pressure equivalent to that of the aforementioned national groups.</w:t>
      </w:r>
    </w:p>
    <w:p>
      <w:r>
        <w:t xml:space="preserve">Analysis in the Hénin-Beaumont area  </w:t>
        <w:br/>
        <w:t>92. The cumulative market share of the parties will be [30-40]%. In addition to a Jardiland store (5,982 m²) jointly operated by the acquirers, a Les Jardins de Rouvroy store (3,756 m²) located 11 minutes by car from the target store is operated by the Advitam group, and the commercial policy of five Gamm Vert stores (2,716 m², 1,190 m², 1,040 m², 2,659 m², and 4,938 m²), located respectively 16, 18, and 19, 20 minutes (for the last two) by car from the target store, is controlled by the InVivo group.</w:t>
      </w:r>
    </w:p>
    <w:p>
      <w:r>
        <w:t>93. Decision-making practice42 considers that when the cumulative market share of the parties is between 25% and 50%, the risks of harming competition can be ruled out in areas where the new entity will face competition from (i) two groups of national garden centers or (ii) the competition of a national competitor and at least one local competitor or finally (iii) a local offer constituted by credible local players.</w:t>
      </w:r>
    </w:p>
    <w:p>
      <w:r>
        <w:t>94. In this case, the parties will face competition from 9 independent garden centers, 5 of which have a sales area greater than or equal to 3000 m²: Carrefour de la fleur with three stores (3000 m², 3,420 m², and 3000 m²) located respectively 10, 13, and 18 minutes away, Les Jardins du Louvre-Lens (5,995 m²) located 7 minutes by car, and Arbres et Fleurs (3,000 m²) located 20 minutes by car from the target store. Several GSB and GSA are also present in this area.</w:t>
      </w:r>
    </w:p>
    <w:p>
      <w:r>
        <w:t>95. Therefore, given the existence of strong competitive pressure on the acquirers, any risk of harming competition can be ruled out in the Hénin-Beaumont area.</w:t>
      </w:r>
    </w:p>
    <w:p>
      <w:r>
        <w:t xml:space="preserve">B. ANALYSIS OF VERTICAL EFFECTS  </w:t>
        <w:br/>
        <w:t>96. There is a vertical link between the production of certain products by the InVivo and/or Advitam groups and the distribution of these products to the public through the parties' stores.</w:t>
      </w:r>
    </w:p>
    <w:p>
      <w:r>
        <w:t>97. In the markets for poultry feed, only Advitam is active in the market for the production of poultry feed. Its market shares are below 2% in this market. There are also many competitors such as Versele Laga, Coustenoble, Loos Aliments, Gasco, Novial, France Aligrain, Le Pré du Clocher. Finally, the sales made by the target stores represent less than 1% of the market.</w:t>
      </w:r>
    </w:p>
    <w:p>
      <w:r>
        <w:t>98. In the markets for pet food, Advitam and InVivo are active in the market for the production of pet food with a market share of less than 25%. There are also many competitors: Mars, with the brands Royal Canin, Pedigree, and Whiskas, as well as Nestlé with the Purina brand. The notifying party estimates that Mars and Nestlé hold two-thirds of the market. Downstream, the sales made by the targets represent less than 1% of the market.</w:t>
      </w:r>
    </w:p>
    <w:p>
      <w:r>
        <w:t>99. In the markets for phytosanitary products, only InVivo is active in the market for the production of phytosanitary products with a market share of less than 20%. There are many competitors such as Evergreen Garden Care (KB, Fertiligène), SBM (Solabiol, Protect Expert, Caussade, BHS), Compo (Algoflash), and Brunel (Kapo). Downstream, the stores represent less than 1% of the retail distribution of phytosanitary products for the general public.</w:t>
      </w:r>
    </w:p>
    <w:p>
      <w:r>
        <w:t>100. In the markets for seeds, only InVivo is active in the market for the production of seeds with a market share of less than 25%, regardless of the segmentation considered. InVivo is also in competition with DLF (market share estimated at [20-30]%) and Barenburg (market share estimated at [20-30]%). Downstream, the notifying parties estimate that the target stores represent less than 1% of the retail distribution of seeds.</w:t>
      </w:r>
    </w:p>
    <w:p>
      <w:r>
        <w:t>101. Given these elements, any risk of harming competition through vertical effects can be ruled out.</w:t>
      </w:r>
    </w:p>
    <w:p>
      <w:r>
        <w:t xml:space="preserve">C. ANALYSIS OF COORDINATED EFFECTS  </w:t>
        <w:br/>
        <w:t>102. A risk of coordination exists when the parent companies remain simultaneously present in the same markets or in markets vertically linked to those in which the joint venture operates.</w:t>
      </w:r>
    </w:p>
    <w:p>
      <w:r>
        <w:t>103. In this case, the target stores are garden centers under the Jardiland brand. Following the operation, these stores will be jointly controlled by Advitam Distribution, InVivo Retail, and EMC2.</w:t>
      </w:r>
    </w:p>
    <w:p>
      <w:r>
        <w:t>104. However, Advitam Distribution and InVivo Retail are simultaneously present in the related market of the production and marketing of pet food. However, the market shares of the parent companies are below 25%, so any potential coordination between them is not likely to produce significant effects on competition.</w:t>
      </w:r>
    </w:p>
    <w:p>
      <w:r>
        <w:t>105. The operation is therefore not likely to harm competition through the coordination of the competitive behaviors of the parent companies of the target stores.</w:t>
      </w:r>
    </w:p>
    <w:p>
      <w:r>
        <w:rPr>
          <w:b/>
        </w:rPr>
        <w:t>[Pages 22–22]</w:t>
      </w:r>
    </w:p>
    <w:p>
      <w:r>
        <w:t xml:space="preserve">DECISION  </w:t>
        <w:br/>
        <w:t xml:space="preserve">Sole Article: The operation notified under number 22-035 is authorized.  </w:t>
        <w:br/>
        <w:t xml:space="preserve">The President,  </w:t>
        <w:br/>
        <w:t xml:space="preserve">Benoît Cœuré  </w:t>
        <w:br/>
        <w:t xml:space="preserve">© Competition Authority  </w:t>
        <w:br/>
        <w:t>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