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https://www.autoritedelaconcurrence.fr/fr/decision-de-controle-des-concentrations/relative-la-prise-de-controle-conjoint-des-societes-13</w:t>
      </w:r>
    </w:p>
    <w:p>
      <w:r>
        <w:t>Pages translated : 2</w:t>
      </w:r>
    </w:p>
    <w:p/>
    <w:p>
      <w:r>
        <w:rPr>
          <w:b/>
        </w:rPr>
        <w:t>[Pages 1–2]</w:t>
      </w:r>
    </w:p>
    <w:p>
      <w:r>
        <w:t xml:space="preserve">FRENCH REPUBLIC  </w:t>
        <w:br/>
        <w:t xml:space="preserve">Decision No. 24-DCC-177 of July 29, 2024  </w:t>
        <w:br/>
        <w:t xml:space="preserve">regarding the joint control acquisition of companies Greece 24 and Greece 68 by companies Tesselea, Camy, and Canope alongside company ITM Entreprises  </w:t>
        <w:br/>
        <w:t xml:space="preserve">The Competition Authority,  </w:t>
        <w:br/>
        <w:t xml:space="preserve">Having regard to the complete notification file submitted to the mergers department on July 10, 2024, concerning the joint control acquisition of companies Greece 24 and Greece 68 by companies Tesselea, Camy, and Canope alongside company ITM Entreprises, formalized by a letter of intent signed on March 6, 2024, and a shareholders' agreement signed on July 8, 2024;  </w:t>
        <w:br/>
        <w:t xml:space="preserve">Having regard to Book IV of the Commercial Code relating to the freedom of prices and competition, and in particular its Articles L. 430-1 to L. 430-7;  </w:t>
        <w:br/>
        <w:t xml:space="preserve">Having regard to the elements submitted by the notifying party during the investigation;  </w:t>
        <w:br/>
        <w:t xml:space="preserve">Adopts the following decision:  </w:t>
        <w:br/>
        <w:t xml:space="preserve">1. The notified operation consists of the acquisition by companies Tesselea, Camy, and Canope of the entire capital of companies Greece 24 and Greece 68, with ITM Entreprises retaining a preferred share. Company Greece 24 operates a retail business primarily focused on food with a surface area of 5,725 m², under the brand Intermarché (formerly Casino), located in Firminy (42). Company Greece 68 operates a gas station, ancillary to the business of company Greece 24 in the same municipality. The operation constitutes a concentration within the meaning of Article L. 430-1 of the Commercial Code. Given the revenues generated by the companies involved,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24-186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