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https://www.autoritedelaconcurrence.fr/fr/decision-de-controle-des-concentrations/relative-la-prise-de-controle-conjoint-des-societes-5</w:t>
      </w:r>
    </w:p>
    <w:p>
      <w:r>
        <w:t>Pages translated : 2</w:t>
      </w:r>
    </w:p>
    <w:p/>
    <w:p>
      <w:r>
        <w:rPr>
          <w:b/>
        </w:rPr>
        <w:t>[Pages 1–2]</w:t>
      </w:r>
    </w:p>
    <w:p>
      <w:r>
        <w:t xml:space="preserve">FRENCH REPUBLIC  </w:t>
        <w:br/>
        <w:t xml:space="preserve">Decision No. 19-DCC-86 of April 26, 2019  </w:t>
        <w:br/>
        <w:t xml:space="preserve">regarding the joint control acquisition of the companies Energies Libres and  </w:t>
        <w:br/>
        <w:t xml:space="preserve">EBM Energie France by the companies EBM Trirhena AG and  </w:t>
        <w:br/>
        <w:t xml:space="preserve">Lucia Holding  </w:t>
        <w:br/>
        <w:t>The Competition Authority,</w:t>
      </w:r>
    </w:p>
    <w:p>
      <w:r>
        <w:t xml:space="preserve">Having regard to the complete notification file submitted to the mergers department on April 1, 2019,  </w:t>
        <w:br/>
        <w:t xml:space="preserve">concerning the joint control acquisition of the companies Energies Libres and EBM Energie France by  </w:t>
        <w:br/>
        <w:t xml:space="preserve">the companies EBM Trirhena AG and Lucia Holding, formalized by a memorandum of understanding dated  </w:t>
        <w:br/>
        <w:t>March 5, 2019;</w:t>
      </w:r>
    </w:p>
    <w:p>
      <w:r>
        <w:t xml:space="preserve">Having regard to Book IV of the Commercial Code relating to the freedom of prices and competition, and  </w:t>
        <w:br/>
        <w:t>notably its Articles L. 430-1 to L. 430-7;</w:t>
      </w:r>
    </w:p>
    <w:p>
      <w:r>
        <w:t>Having regard to the additional elements provided by the notifying parties during the investigation;</w:t>
      </w:r>
    </w:p>
    <w:p>
      <w:r>
        <w:t xml:space="preserve">Adopts the following decision:  </w:t>
        <w:br/>
        <w:t xml:space="preserve">1. The notified operation consists of the joint control acquisition by the companies EBM Trirhena AG  </w:t>
        <w:br/>
        <w:t xml:space="preserve">and Lucia Holding of the companies Energies Libres and EBM Energie France, simultaneously active  </w:t>
        <w:br/>
        <w:t xml:space="preserve">in the electricity supply sector in France and, concerning EBM Energie France, in the gas supply sector in France.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19-080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