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https://www.autoritedelaconcurrence.fr/fr/decision-de-controle-des-concentrations/relative-la-prise-de-controle-conjoint-des-societes-aloha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21-DCC-116 of June 29, 2021  </w:t>
        <w:br/>
        <w:t xml:space="preserve">regarding the joint control acquisition of companies Aloha and Kerfer by  </w:t>
        <w:br/>
        <w:t xml:space="preserve">companies Thérice and ITM Entreprises  </w:t>
        <w:br/>
        <w:t xml:space="preserve">The Competition Authority,  </w:t>
        <w:br/>
        <w:t xml:space="preserve">Having regard to the complete notification file submitted to the mergers department on May 31, 2021,  </w:t>
        <w:br/>
        <w:t xml:space="preserve">concerning the joint control acquisition of companies Aloha and Kerfer by companies Thérice and  </w:t>
        <w:br/>
        <w:t xml:space="preserve">ITM Entreprises, formalized by the share transfer agreement dated May 10, 2021;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companies Thérice and  </w:t>
        <w:br/>
        <w:t xml:space="preserve">ITM Entreprises of company Aloha and its subsidiary company Kerfer, operating respectively  </w:t>
        <w:br/>
        <w:t xml:space="preserve">a hypermarket of 4,690 m² under the brand "Intermarché" and a supermarket of 998 m² under  </w:t>
        <w:br/>
        <w:t xml:space="preserve">the brand "Netto", both located in Pont Audemer (27). It constitutes a concentration operation  </w:t>
        <w:br/>
        <w:t xml:space="preserve">within the meaning of Article L. 430-1 of the Commercial Code. Given the turnover achieved by  </w:t>
        <w:br/>
        <w:t xml:space="preserve">the companies concerned, the operation does not fall under the jurisdiction of the European Union.  </w:t>
        <w:br/>
        <w:t xml:space="preserve">On the other hand, the retail control thresholds mentioned in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21-117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