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https://www.autoritedelaconcurrence.fr/fr/decision-de-controle-des-concentrations/relative-la-prise-de-controle-conjoint-des-societes-beric</w:t>
      </w:r>
    </w:p>
    <w:p>
      <w:r>
        <w:t>Pages translated : 2</w:t>
      </w:r>
    </w:p>
    <w:p/>
    <w:p>
      <w:r>
        <w:rPr>
          <w:b/>
        </w:rPr>
        <w:t>[Pages 1–2]</w:t>
      </w:r>
    </w:p>
    <w:p>
      <w:r>
        <w:t xml:space="preserve">FRENCH REPUBLIC  </w:t>
        <w:br/>
        <w:t xml:space="preserve">Decision No. 26-DCC-91 of April 13, 2026  </w:t>
        <w:br/>
        <w:t xml:space="preserve">regarding the joint control acquisition of the companies Beric, Distridole, and Dole Distribution by the company Gondole alongside the company ITM Entreprises  </w:t>
        <w:br/>
        <w:t xml:space="preserve">The Competition Authority,  </w:t>
        <w:br/>
        <w:t xml:space="preserve">Having regard to the complete notification file sent to the mergers department on March 19, 2026, concerning the joint control acquisition of the companies Beric, Distridole, and Dole Distribution by the company Gondole alongside the company ITM Entreprises, formalized by a letter of intent dated March 17, 2026;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the companies Beric, Distridole, and Dole Distribution by the company Gondole, currently being established, alongside the company ITM Entreprises. The company Beric operates in Dole (39) a commercial establishment primarily focused on food, of the hypermarket type, with a sales area of 6,330 m², under the Intermarché brand, to which the company Distridole is attached for the operation of an ancillary service station under the same brand. The company Dole Distribution also operates in Dole (39) a supermarket primarily focused on food under the Intermarché brand with a sales area of 1,643 m².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26-073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