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https://www.autoritedelaconcurrence.fr/fr/decision-de-controle-des-concentrations/relative-la-prise-de-controle-conjoint-des-societes-ceor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23-DCC-173 of August 16, 2023  </w:t>
        <w:br/>
        <w:t xml:space="preserve">regarding the joint control acquisition of CEOR Distribution  </w:t>
        <w:br/>
        <w:t xml:space="preserve">and CVP Distribution by Hellada Distribution and the Carrefour group  </w:t>
        <w:br/>
        <w:t xml:space="preserve">The Competition Authority,  </w:t>
        <w:br/>
        <w:t xml:space="preserve">Having regard to the notification file sent to the mergers department on July 21, 2023, declared  </w:t>
        <w:br/>
        <w:t xml:space="preserve">complete on August 8, 2023, concerning the joint control acquisition of CEOR Distribution and  </w:t>
        <w:br/>
        <w:t xml:space="preserve">CVP Distribution by Hellada Distribution and the Carrefour group, formalized by a memorandum of understanding dated June 20,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Hellada Distribution  </w:t>
        <w:br/>
        <w:t xml:space="preserve">and the Carrefour group of CEOR Distribution and CVP Distribution, operating a retail point  </w:t>
        <w:br/>
        <w:t xml:space="preserve">of sale primarily focused on food of the supermarket type with an area of  </w:t>
        <w:br/>
        <w:t xml:space="preserve">1,920 m² under the Carrefour brand located in Réquista (12). The operation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jurisdiction of  </w:t>
        <w:br/>
        <w:t xml:space="preserve">the European Union. However, the control thresholds related to retail  </w:t>
        <w:br/>
        <w:t xml:space="preserve">mentioned in II of Article L. 430-2 of the Commercial Code are exceeded. This operation  </w:t>
        <w:br/>
        <w:t xml:space="preserve">is 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23-203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