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https://www.autoritedelaconcurrence.fr/fr/decision-de-controle-des-concentrations/relative-la-prise-de-controle-conjoint-des-societes-pirelle</w:t>
      </w:r>
    </w:p>
    <w:p>
      <w:r>
        <w:t>Pages translated : 2</w:t>
      </w:r>
    </w:p>
    <w:p/>
    <w:p>
      <w:r>
        <w:rPr>
          <w:b/>
        </w:rPr>
        <w:t>[Pages 1–2]</w:t>
      </w:r>
    </w:p>
    <w:p>
      <w:r>
        <w:t xml:space="preserve">FRENCH REPUBLIC  </w:t>
        <w:br/>
        <w:t xml:space="preserve">Decision No. 18-DCC-207 of December 5, 2018  </w:t>
        <w:br/>
        <w:t xml:space="preserve">regarding the joint control acquisition of the companies Pirelle and Thorenzo  </w:t>
        <w:br/>
        <w:t xml:space="preserve">by the companies ITM Entreprises and Ambrige  </w:t>
        <w:br/>
        <w:t xml:space="preserve">The Competition Authority,  </w:t>
        <w:br/>
        <w:t xml:space="preserve">Having regard to the complete notification file submitted to the mergers department on November 7, 2018,  </w:t>
        <w:br/>
        <w:t xml:space="preserve">concerning the joint control acquisition of the companies Pirelle and Thorenzo by the companies  </w:t>
        <w:br/>
        <w:t xml:space="preserve">ITM Entreprises and Ambrige, formalized by a letter of intent dated  </w:t>
        <w:br/>
        <w:t xml:space="preserve">October 25, 2018, and a commitment letter dated November 22, 2018;  </w:t>
        <w:br/>
        <w:t xml:space="preserve">Having regard to Book IV of the Commercial Code relating to the freedom of prices and competition, and  </w:t>
        <w:br/>
        <w:t xml:space="preserve">notably its Articles L. 430-1 to L. 430-7;  </w:t>
        <w:br/>
        <w:t xml:space="preserve">Having regard to the elements provided by the notifying party during the investigation;  </w:t>
        <w:br/>
        <w:t xml:space="preserve">Adopts the following decision:  </w:t>
        <w:br/>
        <w:t xml:space="preserve">1. The notified operation consists of the joint control acquisition by the companies ITM Entreprises  </w:t>
        <w:br/>
        <w:t xml:space="preserve">and Ambrige of the companies Pirelle and Thorenzo, which operate respectively a food retail outlet under the Intermarché brand with an area of 2,700 m² and a food retail outlet under the Netto brand with an area of 650 m², both located in Criquetot-l’Esneval (76). It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18-260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