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https://www.autoritedelaconcurrence.fr/fr/decision-de-controle-des-concentrations/relative-la-prise-de-controle-conjoint-des-societes-sas</w:t>
      </w:r>
    </w:p>
    <w:p>
      <w:r>
        <w:t>Pages translated : 2</w:t>
      </w:r>
    </w:p>
    <w:p/>
    <w:p>
      <w:r>
        <w:rPr>
          <w:b/>
        </w:rPr>
        <w:t>[Pages 1–2]</w:t>
      </w:r>
    </w:p>
    <w:p>
      <w:r>
        <w:t>FRENCH REPUBLIC</w:t>
        <w:br/>
        <w:t>Decision No. 25-DCC-10 of January 17, 2025</w:t>
        <w:br/>
        <w:t>regarding the joint control acquisition of SAS Prothuir and</w:t>
        <w:br/>
        <w:t>SCI Immothuir by Mr. Martin Beaux and Cooperative U</w:t>
        <w:br/>
        <w:t>The Competition Authority,</w:t>
        <w:br/>
        <w:t>Having regard to the complete notification file submitted to the mergers department on</w:t>
        <w:br/>
        <w:t>December 23, 2024, concerning the joint control acquisition of SAS Prothuir and</w:t>
        <w:br/>
        <w:t>SCI Immothuir by Mr. Martin Beaux and Cooperative U formalized by a share transfer agreement signed on October 31 and November 4, 2024, and a letter of intent from</w:t>
        <w:br/>
        <w:t>Cooperative U dated December 20, 2024, countersigned by Mr. Martin Beaux;</w:t>
        <w:br/>
        <w:t>Having regard to Book IV of the Commercial Code relating to the freedom of prices and competition, and</w:t>
        <w:br/>
        <w:t>notably its Articles L. 430-1 to L. 430-7;</w:t>
        <w:br/>
        <w:t>Adopts the following decision:</w:t>
        <w:br/>
        <w:t>1. The notified operation consists of the acquisition by Mr. Martin Beaux and Cooperative U, through a company created specifically for this purpose, of the joint control of SAS Prothuir and indirectly the joint control of SCI Immothuir. SAS Prothuir operates a store under the Super U brand located in Thuir (66), with a sales area of 3,902 m², including an attached drive and a gas station. SCI Immothuir owns the real estate of the Super U in Thuir. This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24-336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