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https://www.autoritedelaconcurrence.fr/fr/decision-de-controle-des-concentrations/relative-la-prise-de-controle-conjoint-des-societes-sogipar</w:t>
      </w:r>
    </w:p>
    <w:p>
      <w:r>
        <w:t>Pages translated : 2</w:t>
      </w:r>
    </w:p>
    <w:p/>
    <w:p>
      <w:r>
        <w:rPr>
          <w:b/>
        </w:rPr>
        <w:t>[Pages 1–2]</w:t>
      </w:r>
    </w:p>
    <w:p>
      <w:r>
        <w:t xml:space="preserve">FRENCH REPUBLIC  </w:t>
        <w:br/>
        <w:t xml:space="preserve">Decision No. 19-DCC-240 of December 11, 2019  </w:t>
        <w:br/>
        <w:t>regarding the joint control acquisition of the companies Sogipar, Morillons SAP, and SDHN1 by the companies Franprix Leader Price Holding and Imanes</w:t>
      </w:r>
    </w:p>
    <w:p>
      <w:r>
        <w:t>The Competition Authority,</w:t>
      </w:r>
    </w:p>
    <w:p>
      <w:r>
        <w:t xml:space="preserve">Having regard to the complete notification file submitted to the mergers department on November 18, 2019, concerning the joint control acquisition of the companies Sogipar, SDHN1, and Morillons SAP by the companies Franprix Leader Price Holding and Imanes formalized by a memorandum of understanding dated July 29, 2019;  </w:t>
        <w:br/>
        <w:t xml:space="preserve">Having regard to Book IV of the Commercial Code relating to the freedom of prices and competition, and in particular its Articles L. 430-1 to L. 430-7;  </w:t>
        <w:br/>
        <w:t>Having regard to the additional elements provided by the notifying parties during the investigation;</w:t>
      </w:r>
    </w:p>
    <w:p>
      <w:r>
        <w:t xml:space="preserve">Adopts the following decision:  </w:t>
        <w:br/>
        <w:t xml:space="preserve">1. The notified operation consists of the joint control acquisition by the companies Franprix Leader Price Holding and Imanes, through the company FZCO, of the companies Sogipar, Morillons SAP, and SDHN1, which operate respectively food retail points of sale of supermarket type under the Franprix brand with areas of 491 m², 413 m², and 837 m², located in Paris (75) and Nogent-sur-Marne (94).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19-283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