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https://www.autoritedelaconcurrence.fr/fr/decision-de-controle-des-concentrations/relative-la-prise-de-controle-conjoint-des-societes-val</w:t>
      </w:r>
    </w:p>
    <w:p>
      <w:r>
        <w:t>Pages translated : 6</w:t>
      </w:r>
    </w:p>
    <w:p/>
    <w:p>
      <w:r>
        <w:rPr>
          <w:b/>
        </w:rPr>
        <w:t>[Pages 1–3]</w:t>
      </w:r>
    </w:p>
    <w:p>
      <w:r>
        <w:t>FRENCH REPUBLIC</w:t>
        <w:br/>
        <w:t>Decision No. 14-DCC-183 of December 12, 2014</w:t>
        <w:br/>
        <w:t>regarding the joint control of the companies Val Commerces and</w:t>
        <w:br/>
        <w:t>Winter by the companies Eurocommercial Properties France and</w:t>
        <w:br/>
        <w:t>Agipimmo</w:t>
        <w:br/>
        <w:t>The Competition Authority,</w:t>
        <w:br/>
        <w:t>Having regard to the notification file submitted in full to the merger service on November 17, 2014, regarding the joint control of the companies Val Commerces and Winter by the companies Eurocommercial Properties France and Agipimmo, formalized by an offer dated October 20, 2014, by a letter from Axa dated October 27, 2014, and by the Main terms and conditions of the partnership signed by Axa and Eurocommercial Properties France on November 5, 2014;</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company Eurocommercial Properties France SAS (hereinafter "ECP France") is controlled by Eurocommercial Properties NV, the parent company of the Eurocommercial Properties group ("ECP") and is subject to the fluctuating control of its shareholders. The ECP group is active in the real estate sector, particularly in the acquisition, holding, and management of commercial premises.</w:t>
        <w:br/>
        <w:t>2. Agipimmo is a real estate civil company owned by the Axa group, whose parent company, Axa SA, is subject to the fluctuating control of its shareholders. The Axa group is active in various sectors of the economy, including insurance, banking, asset management, and real estate.</w:t>
      </w:r>
    </w:p>
    <w:p>
      <w:r>
        <w:t>3. Val Commerces and Winter are two real estate civil companies controlled by the Axa group. They own the 21 condominium lots which correspond to the sales areas of the shopping mall of the Shopping Etrembières commercial center (74), with a total area of 9,006 m².</w:t>
        <w:br/>
        <w:t>4. According to the offer dated October 20, 2014, Axa's letter dated October 27, 2014, and the Main terms and conditions of the partnership signed by Axa and ECP France on November 5, 2014, the operation involves the acquisition by ECP France of 50% of the capital of the companies Val Commerces and Winter, with Agipimmo retaining 50% of the capital of these companies. The Main terms and conditions of the partnership provide that upon completion of the transaction, the companies Val Commerces and Winter will be managed by two co-managers, one designated by ECP France and the other by Axa, and that the signature of any act by one of the co-managers must be previously authorized by the other, for all decisions not approved unanimously by the partners. Furthermore, the strategic decisions of the companies Val Commerces and Winter (notably relating to the annual budget and business plan, the implementation of a renovation program for the assets managed by these companies, and the approval of investments outside the annual budget) must be unanimously approved by the partners of these companies. The ECP and Axa groups will therefore exercise joint control over Val Commerces and Winter.</w:t>
        <w:br/>
        <w:t>5. As it results in the joint control by the ECP and Axa groups of the companies Val Commerces and Winter, the operation constitutes a concentration within the meaning of Article L. 430-1 of the Commercial Code.</w:t>
        <w:br/>
        <w:t>6. The concerned companies have achieved a consolidated worldwide turnover excluding taxes of more than 150 million euros during the last closed financial year (ECP: […] euros for the financial year ending June 30, 2014; Axa: […] euros for the financial year ending December 31, 2013; Val Commerces and Winter: […] euros for the same financial year). Two of them have achieved a turnover in France exceeding 50 million euros (ECP: […] euros for the financial year ending June 30, 2014; Axa: […] euros for the financial year ending December 31, 2013; Val Commerces and Winter: […] euros for the same financial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7. The proposed operation concerns the sector of real estate management for own account of shopping centers.</w:t>
        <w:br/>
        <w:t>1 Val Commerces owns 19 lots representing a total area of 8,662.9 m² and Winter owns 2 lots representing a total area of 343.8 m².</w:t>
      </w:r>
    </w:p>
    <w:p>
      <w:r>
        <w:t>A. DELIMITATION OF PRODUCT AND SERVICE MARKETS</w:t>
        <w:br/>
        <w:t>8. National and community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in the premises (offices, commercial premises, and other activity premises), and (iv) the nature of the services or goods offered.</w:t>
        <w:br/>
        <w:t>9. For this last axis of segmentation, the following services have been considered:</w:t>
        <w:br/>
        <w:t>(i) real estate development, which includes construction and sale activities of real estate properties;</w:t>
        <w:br/>
        <w:t>(ii) real estate asset management for own account;</w:t>
        <w:br/>
        <w:t>(iii) real estate asset management for third parties (institutional investors, mainly banks and insurance companies, which covers advice and management of real estate portfolios (arbitrage and asset valuation), structuring of real estate investment operations, and management of real estate assets and specialized investment vehicles (notably real estate civil companies);</w:t>
        <w:br/>
        <w:t>(iv) property management, which covers the activities of managing buildings on behalf of owners and can be segmented between rental management and condominium management;</w:t>
        <w:br/>
        <w:t>(v) real estate appraisal;</w:t>
        <w:br/>
        <w:t>(vi) real estate consulting;</w:t>
        <w:br/>
        <w:t>(vii) intermediation in real estate transactions, within which a distinction can be made between the purchase/sale and rental of properties.</w:t>
        <w:br/>
        <w:t>10. In this case, the parties are simultaneously present in the market for the holding and management of real estate assets for own account of commercial premises, particularly in the segment of shopping centers.</w:t>
      </w:r>
    </w:p>
    <w:p>
      <w:r>
        <w:rPr>
          <w:b/>
        </w:rPr>
        <w:t>[Pages 4–6]</w:t>
      </w:r>
    </w:p>
    <w:p>
      <w:r>
        <w:t>11. The French decisional practice, while leaving the question open, has considered a segmentation between shopping centers and commercial premises at the foot of buildings, as well as a segmentation of shopping centers according to their size, namely:</w:t>
        <w:br/>
        <w:t>(i) small shopping centers ("PCC"), with a commercial area between 5,000 and 20,000 m² and containing between 20 and 40 shops (stores and services);</w:t>
        <w:br/>
        <w:t>(ii) large shopping centers ("GCC"), with a commercial area between 20,000 and 40,000 m² and containing between 40 and 80 shops;</w:t>
        <w:br/>
        <w:t>(iii) regional shopping centers ("CCR"), with a commercial area exceeding 40,000 m² and with more than 80 shops; and</w:t>
        <w:br/>
        <w:t>(iv) specialized themed centers ("CCT"), for example, in home equipment and manufacturer shops.</w:t>
        <w:br/>
        <w:t>12. In this case, the companies Val Commerces and Winter own and manage 21 sales areas totaling a commercial area of 9,006 m², intended to be occupied by the shops of the shopping gallery of the Shopping Etrembières commercial center, located in the Annemasse urban area (74), which is a PCC.</w:t>
        <w:br/>
        <w:t>B. GEOGRAPHICAL DELIMITATION OF MARKETS</w:t>
        <w:br/>
        <w:t>13. The French decisional practice has considered that the markets for the management for one's own account of shopping centers could be of national or subnational dimension, while leaving the question open.</w:t>
        <w:br/>
        <w:t>14. At the national level, the decisional practice has already noted that part of the demand comes from groups of national scope following a strategy of establishment in shopping centers according to a logic of territorial networking. Furthermore, it has considered, while leaving the question open, that the market for real estate services is of national dimension when investments are made by large professional investors.</w:t>
        <w:br/>
        <w:t>15. At the subnational level, two levels of analysis have so far been retained: the region and the urban area, the analysis generally being conducted at the regional level when the size of the urban area is too small to allow for a genuine competitive analysis.</w:t>
        <w:br/>
        <w:t>16. In this case, the analysis will be conducted at the national level, at the level of the Rhône-Alpes region and at the level of the Annemasse urban area (74).</w:t>
        <w:br/>
        <w:t>7 See the decisions of the Competition Authority No. 14-DCC-36 of March 18, 2014, and No. 11-DCC-178 of December 13, 2011, and the letter from the Minister of Economy C2007-52 of May 22, 2007, cited above.</w:t>
        <w:br/>
        <w:t>8 See the decisions of the Competition Authority No. 14-DCC-36 of March 18, 2014, and No. 10-DCC-112 of September 17, 2010, and the letters from the Minister of Economy C2007-85 of July 16, 2007, and C2007-52 of May 22, 2007, cited above.</w:t>
      </w:r>
    </w:p>
    <w:p>
      <w:r>
        <w:t>III. Competitive Analysis</w:t>
        <w:br/>
        <w:t>17. The notifying party presented the market shares of the new entity expressed in sales area. The notifying party was unable to provide the market shares of the new entity according to the size of shopping centers at the national and regional levels, so this segmentation was only taken into account at the local level.</w:t>
        <w:br/>
        <w:t>18. At the national level, the cumulative market share of Axa, ECP, and the target companies is less than [0-5]% in the market for the ownership and management for one's own account of commercial premises, and it is less than [0-5]% in the market for the ownership and management for one's own account of shopping centers.</w:t>
        <w:br/>
        <w:t>19. At the regional level, in the Rhône-Alpes region, the notifying party estimated that the market shares of the parties are as follows:</w:t>
        <w:br/>
        <w:t>Val Commerces</w:t>
        <w:br/>
        <w:t>Axa ECP Cumulative</w:t>
        <w:br/>
        <w:t>and Winter</w:t>
        <w:br/>
        <w:t>Market for the ownership and management for</w:t>
        <w:br/>
        <w:t>[0-5]% [5-10]% [0-5]% [5-10]%</w:t>
        <w:br/>
        <w:t>one's own account of commercial premises</w:t>
        <w:br/>
        <w:t>Market for the ownership and management for</w:t>
        <w:br/>
        <w:t>[0-5]% [0-5]% [0-5]% [0-5]%</w:t>
        <w:br/>
        <w:t>one's own account of shopping centers</w:t>
        <w:br/>
        <w:t>20. It follows from this table that, in the Rhône-Alpes region, the market share of the new entity will be less than [5-10]% and that the increment related to the transaction is less than [0-5]%, regardless of the segmentation retained.</w:t>
        <w:br/>
        <w:t>21. At the level of the Annemasse urban area, the transaction will not result in any overlap of activity since neither Axa nor ECP are present in the market for the ownership and management for one's own account of commercial premises.</w:t>
        <w:br/>
        <w:t>22. It follows from the above that the proposed transaction is not likely to harm competition.</w:t>
      </w:r>
    </w:p>
    <w:p>
      <w:r>
        <w:t>DECIDES</w:t>
        <w:br/>
        <w:t>Sole Article: The transaction notified under number 14-180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