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https://www.autoritedelaconcurrence.fr/fr/decision-de-controle-des-concentrations/relative-la-prise-de-controle-conjoint-des-societes-ybh-rn</w:t>
      </w:r>
    </w:p>
    <w:p>
      <w:r>
        <w:t>Pages translated : 2</w:t>
      </w:r>
    </w:p>
    <w:p/>
    <w:p>
      <w:r>
        <w:rPr>
          <w:b/>
        </w:rPr>
        <w:t>[Pages 1–2]</w:t>
      </w:r>
    </w:p>
    <w:p>
      <w:r>
        <w:t xml:space="preserve">FRENCH REPUBLIC  </w:t>
        <w:br/>
        <w:t xml:space="preserve">Decision No. 20-DCC-146 of October 21, 2020  </w:t>
        <w:br/>
        <w:t xml:space="preserve">regarding the joint control acquisition of companies YBH, RN 83 Distribution, and RN 83 Restauration by Mr. Wermeille and the cooperative U Enseigne  </w:t>
        <w:br/>
        <w:t xml:space="preserve">The Competition Authority,  </w:t>
        <w:br/>
        <w:t xml:space="preserve">Having regard to the complete notification file submitted to the mergers department on October 2, 2020, concerning the joint control acquisition of companies YBH, RN 83 Distribution, and RN 83 Restauration by Mr. Wermeille and the cooperative U Enseigne, formalized by letters of intent dated August 7 and 28, 2020;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joint control acquisition of the company YBH, active in the market for the ownership and management for its own account of commercial premises, of the company RN 83 Distribution, which operates a food-dominant point of sale with an area of 5,739 m² under the brand "Hyper U" in Montmorot (39), and of the company RN 83 Restauration, which operates a restaurant under the brand "Com’ à la maison" in Montmorot (39) by Mr. Wermeille and the cooperative U Enseigne.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20-187 is authorized.  </w:t>
        <w:br/>
        <w:t xml:space="preserve">The Vice-President,  </w:t>
        <w:br/>
        <w:t xml:space="preserve">Henri Piffaut  </w:t>
        <w:br/>
        <w:t xml:space="preserve">© Competition Authority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