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https://www.autoritedelaconcurrence.fr/fr/decision-de-controle-des-concentrations/relative-la-prise-de-controle-conjoint-du-fonds-de-2</w:t>
      </w:r>
    </w:p>
    <w:p>
      <w:r>
        <w:t>Pages translated : 2</w:t>
      </w:r>
    </w:p>
    <w:p/>
    <w:p>
      <w:r>
        <w:rPr>
          <w:b/>
        </w:rPr>
        <w:t>[Pages 1–2]</w:t>
      </w:r>
    </w:p>
    <w:p>
      <w:r>
        <w:t xml:space="preserve">FRENCH REPUBLIC  </w:t>
        <w:br/>
        <w:t xml:space="preserve">Decision No. 23-DCC-55 of March 17, 2023  </w:t>
        <w:br/>
        <w:t xml:space="preserve">regarding the joint control acquisition of the business assets and the  </w:t>
        <w:br/>
        <w:t xml:space="preserve">service station under the Intermarché brand located in Tournon by the  </w:t>
        <w:br/>
        <w:t>Paz parties alongside the Association of E. Leclerc Distributor Centers</w:t>
      </w:r>
    </w:p>
    <w:p>
      <w:r>
        <w:t xml:space="preserve">The Competition Authority,  </w:t>
        <w:br/>
        <w:t xml:space="preserve">Having regard to the complete notification file sent to the mergers department on February 15, 2023,  </w:t>
        <w:br/>
        <w:t xml:space="preserve">concerning the joint control acquisition of the companies Bornery and Notour by the Paz parties alongside the Association of E. Leclerc Distributor Centers, formalized by the license agreement of November 22, 2022, and the membership protocol of November 4,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of the companies Bornery and Notour, operating respectively a hypermarket and a service station under the Intermarché brand in Tournon (73), by the Paz parties and the Association of E. Leclerc Distributor Centers, which is itself active in the retail sector predominantly focused on food. It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23-031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