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https://www.autoritedelaconcurrence.fr/fr/decision-de-controle-des-concentrations/relative-la-prise-de-controle-conjoint-du-groupe-charcu-pac</w:t>
      </w:r>
    </w:p>
    <w:p>
      <w:r>
        <w:t>Pages translated : 9</w:t>
      </w:r>
    </w:p>
    <w:p/>
    <w:p>
      <w:r>
        <w:rPr>
          <w:b/>
        </w:rPr>
        <w:t>[Pages 1–3]</w:t>
      </w:r>
    </w:p>
    <w:p>
      <w:r>
        <w:t>FRENCH REPUBLIC</w:t>
        <w:br/>
        <w:t>Decision No. 12-DCC-178 of December 19, 2012</w:t>
        <w:br/>
        <w:t>regarding the joint control of the Charcu Pac group by the</w:t>
        <w:br/>
        <w:t>Cooperl cooperative group and the Levy consortium</w:t>
        <w:br/>
        <w:t>The Competition Authority,</w:t>
        <w:br/>
        <w:t>Having regard to the notification file submitted to the concentrations service on November 13, 2012, and declared complete on November 22, 2012, concerning the joint control of the Charcu Pac group, via the company Provinces d'Europe, by the Cooperl group alongside the Levy consortium, formalized by a share acquisition agreement dated October 10, 2012;</w:t>
        <w:br/>
        <w:t>Having regard to Book IV of the Commercial Code relating to price freedom and competition, and in particular Articles L. 430-1 to L. 430-7;</w:t>
        <w:br/>
        <w:t>Having regard to the supplementary elements transmitted by the notifying party during the investigation;</w:t>
        <w:br/>
        <w:t>Adopts the following decision:</w:t>
        <w:br/>
        <w:t>I. The companies concerned and the operation</w:t>
        <w:br/>
        <w:t>1. Cooperl Arc Atlantique is an agricultural cooperative, the parent holding of the Cooperl Arc Atlantique group (hereinafter "Cooperl group"), active in the sectors of production, collection, slaughtering, processing, preservation, marketing, and sale of animals of porcine and poultry species and all cereals, protein crops, oilseeds, and other soil products exclusively from the farms of cooperative members. The group has strengthened its presence in the charcuterie sector with the acquisition, in 2009, of the company Brocéliande1 as well as in the sectors of pork meat processing and charcuterie products with the purchase in 2011 of the Défi Viandes group2.</w:t>
        <w:br/>
        <w:t>2. Provinces d'Europe is the holding company of the Charcu Pac group (hereinafter "Charcu Pac group"), currently owned by the Lévy family, which exercises exclusive control over three operational companies: Charcu Pac, Provinces 57, and Fine Lame. The group is primarily active in the charcuterie sector, specifically in the slicing and packaging of charcuterie-salaison products. It is also present, albeit marginally, in the ready-to-cook meat sector.</w:t>
        <w:br/>
        <w:t>3. According to the memorandum of understanding dated [confidential]. Consequently, the notified operation consists of the acquisition by the Cooperl group of joint control of Provinces d'Europe and constitutes a concentration within the meaning of Article L. 430-1 of the Commercial Code.</w:t>
        <w:br/>
        <w:t>4. The companies concerned have together achieved a consolidated worldwide turnover of more than 150 million euros in the last closed financial year (Cooperl group: […] euros for the 2011 financial year; Charcu Pac group: […] euros for the 2011 financial year). Each of them has achieved a turnover in France exceeding 50 million euros (Cooperl group: […] euros for the 2011 financial year; Charcu Pac group: […] euros for the 2011 financial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br/>
        <w:t>II. Definition of the relevant markets</w:t>
        <w:br/>
        <w:t>A. PRODUCT MARKETS</w:t>
        <w:br/>
        <w:t>5. In the sector of meat processing and marketing, the decision-making practice operates a segmentation between the different stages of meat processing, which correspond to the cycle of treatment of animals and their meat. The first transformation corresponds to the collection for the slaughter of the animal, after which the carcasses and by-products are obtained and sold. The second transformation includes the deboning and cutting of carcasses. The third transformation consists of packaging ready-to-cook meat, intended for the final consumer. Finally, the fourth transformation corresponds to the manufacture of processed meat products.</w:t>
        <w:br/>
        <w:t>6. The parties to the concentration are simultaneously active in the pork meat sector. Cooperl is solely present in the upstream markets of the first and second transformations. Downstream, both Cooperl and Charcu Pac are present in the market for the sale of ready-to-cook meat intended for the final consumer (third transformation) and in the market for the sale of pork charcuterie-salaison products (fourth transformation).</w:t>
        <w:br/>
        <w:t>1. THE MARKET FOR THE SALE OF FRESH PORK MEAT OR SECOND TRANSFORMATION</w:t>
        <w:br/>
        <w:t>7. "Meats from the second transformation" are defined as cut and/or deboned meats, often vacuum-packed for better preservation, and marketed to various types of customers3, who will carry out further processing of this merchandise for presentation for sale. The decision-making practice considers that there is a market by type of fresh meat sold and has distinguished the market for fresh pork meat from other types of fresh meat4. The market has also been segmented by distribution channels: large and medium-sized food stores (GMS), butchers and artisan charcutiers (BCA), the agri-food industry (IAA), and catering (RHF)5.</w:t>
        <w:br/>
        <w:t>8. In this case, the market for the sale of fresh pork meat will only be taken into account for the analysis of the vertical effects of the operation, as Charcu Pac is only present in this market as a buyer.</w:t>
        <w:br/>
        <w:t>2. THE MARKET FOR THE SALE OF READY-TO-COOK PORK OR THIRD TRANSFORMATION</w:t>
        <w:br/>
        <w:t>9. "Meats from the third transformation" are defined as ready-to-cook meats, packaged in the form of Industrial Consumer Sales Units (UVCI) and directly presentable for sale. The decision-making practice has segmented this market according to (i) the different animal species from which they come and (ii) the different distribution channels6.</w:t>
        <w:br/>
        <w:t>10. Regarding the sale of beef in large and medium-sized stores (GMS), the decision-making practice has adopted a finer segmentation based on the positioning of the different products (manufacturer brand, first-price brand, distributor brand, hard discount brand) as well as a distinct market for minced steak itself divided between a market for fresh minced steak and a market for frozen minced steak7.</w:t>
        <w:br/>
        <w:t>11. The question of such subdivision may also arise for pork meat. However, in this case, it can remain open, as the conclusions of the analysis would remain unchanged regardless of the hypothesis adopted.</w:t>
        <w:br/>
        <w:t>12. The parties are simultaneously active in the market for the sale of ready-to-cook pork in GMS, with Charcu Pac not being present in other distribution channels.</w:t>
        <w:br/>
        <w:t>3. MARKETS FOR THE SALE OF PORK CHARCUTERIE-SALAISON PRODUCTS OR FOURTH TRANSFORMATION</w:t>
        <w:br/>
        <w:t>13. The fourth transformation corresponds to processed meat products. The European Commission8 has defined these products as raw, dried, smoked, or cooked meats from mammals or birds, containing ingredients such as salt or spices. This definition has been adopted by the Minister of Economy9.</w:t>
        <w:br/>
        <w:t>14. National competition authorities have more specifically analyzed the markets for charcuterie10, which mainly concern pork meat. For these markets, the practice</w:t>
      </w:r>
    </w:p>
    <w:p>
      <w:r>
        <w:rPr>
          <w:b/>
        </w:rPr>
        <w:t>[Pages 4–6]</w:t>
      </w:r>
    </w:p>
    <w:p>
      <w:r>
        <w:t>The decision-making process segmented based on the family to which the product belongs and the distribution channel (GMS, IAA, and RHF) and, for GMS, considered a sub-segmentation based on the mode of distribution (self-service or counter service) and the positioning of the products.</w:t>
      </w:r>
    </w:p>
    <w:p>
      <w:r>
        <w:t>15. Regarding segmentation by product family, INSEE, the Ministry of Agriculture, and the French Federation of Charcuterie, Catering, and Meat Processing Industries (hereinafter: "FICT") use a nomenclature that distinguishes twenty-three product families grouped according to their mode of preparation (raw or cooked), the technology used (salting, drying, smoking, cooking, canning, freezing), and the type of meat used (pork, poultry, beef, game, etc.). The relevance of this segmentation into twenty-three product families has, to date, not been called into question, as the operations examined do not pose competition issues even at this very fine level of segmentation.</w:t>
      </w:r>
    </w:p>
    <w:p>
      <w:r>
        <w:t>16. Regarding segmentation for GMS, according to product positioning, between, on the one hand, manufacturer brands (MDF) and, on the other hand, distributor brands (MDD), low-cost brands (MPP), and hard discount brands (MHD) (hereinafter referred to as "MDD" for all MDD, MPP, and MHD brands), European and national decision-making practice has questioned its relevance for the markets of pork charcuterie, while leaving the question open. It notably noted that the competition exerted by MDD products on MDF products was strong, that the quality of the products was similar, and that the manufacturing processes were identical. On the demand side, it is indeed observed that the steady increase in the penetration rate of MDD in the self-service charcuterie market, which today reaches 52% in value, seems to indicate that consumers make a choice among all the products offered, whether under MDD or MDF. Furthermore, on the supply side, the same manufacturers often supply large retailers with products under MDD and products under their own brand. Their positions in the two product segments are therefore interdependent as they determine the use of their capacities and their development prospects.</w:t>
      </w:r>
    </w:p>
    <w:p>
      <w:r>
        <w:t>17. In this case, this question may remain open, as the conclusions of the analysis would remain unchanged regardless of the hypothesis retained.</w:t>
      </w:r>
    </w:p>
    <w:p>
      <w:r>
        <w:t>18. The parties are simultaneously present in the sale to the three distribution channels and across seven product families: (i) bacon and their salted, dried, smoked pieces (GMS, RHF, IAA), (ii) cooked hams (GMS, RHF, IAA), (iii) cooked shoulders (RHF), (iv) other cooked pieces (GMS, RHF, IAA), (v) sausages and salamis other than liver sausage (GMS, RHF, IAA), (vi) pâtés and various preparations based on pork (GMS), and (vii) pâtés and various preparations based on poultry other than turkey (GMS).</w:t>
      </w:r>
    </w:p>
    <w:p>
      <w:r>
        <w:t>19. The national and community competition authorities have retained a national dimension for most of the markets in the meat sector. Indeed, apart from the markets for the collection of animals (first processing), which are of local dimension, the other markets in the meat sector have been considered to be of national dimension due to consumption habits that often differ from one country to another.</w:t>
      </w:r>
    </w:p>
    <w:p>
      <w:r>
        <w:t>20. There is no reason to call into question the national dimension of the markets concerned in the context of this operation.</w:t>
      </w:r>
    </w:p>
    <w:p>
      <w:r>
        <w:t>III. Competitive Analysis</w:t>
      </w:r>
    </w:p>
    <w:p>
      <w:r>
        <w:t>A. ANALYSIS OF HORIZONTAL EFFECTS</w:t>
      </w:r>
    </w:p>
    <w:p>
      <w:r>
        <w:t>21. The parties are simultaneously active in the market for the third processing of ready-to-cook pork meat sales in GMS as well as in the fourth processing markets for the sale of pork charcuterie products.</w:t>
      </w:r>
    </w:p>
    <w:p>
      <w:r>
        <w:t>1. THE MARKET FOR READY-TO-COOK PORK MEAT SALES IN GMS</w:t>
      </w:r>
    </w:p>
    <w:p>
      <w:r>
        <w:t>22. In the market for the third processing of ready-to-cook pork meat sales in GMS, the parties estimate their combined market share at [5-10]% in value and [10-20]% in volume. Furthermore, Charcu Pac represents for Cooperl an increment of less than [0-5]% both in volume and in value, and the new entity will continue to face competition from groups such as Kermené ([10-20]%) and Bigard Socopa ([10-20]%).</w:t>
      </w:r>
    </w:p>
    <w:p>
      <w:r>
        <w:t>23. Therefore, this operation is not likely to harm competition in this market.</w:t>
      </w:r>
    </w:p>
    <w:p>
      <w:r>
        <w:t>2. THE MARKETS FOR THE SALE OF PORK CHARCUTERIE PRODUCTS</w:t>
      </w:r>
    </w:p>
    <w:p>
      <w:r>
        <w:t>24. The analyses below are based on the market share estimates provided by the notifying party, estimates established notably from data from 2010 published by FICT.</w:t>
      </w:r>
    </w:p>
    <w:p>
      <w:r>
        <w:t>a) Sales to GMS and local stores</w:t>
      </w:r>
    </w:p>
    <w:p>
      <w:r>
        <w:t>25. Regarding sales to GMS and local stores, the parties are simultaneously present in six product families: (i) bacon and their salted, dried, smoked pieces, (ii) cooked hams, (iii) other cooked pieces, (iv) sausages and salamis other than liver sausage, (v) pâtés and various preparations based on pork, and (vi) pâtés and various preparations based on poultry other than turkey.</w:t>
      </w:r>
    </w:p>
    <w:p>
      <w:r>
        <w:t>26. At the global level, the market shares of the new entity do not exceed 25% for any of these product families.</w:t>
      </w:r>
    </w:p>
    <w:p>
      <w:r>
        <w:t>27. By distinguishing sales in GMS and local stores based on the distribution method (self-service or counter service) and product positioning, the notifying party estimated its market shares as follows:</w:t>
      </w:r>
    </w:p>
    <w:p>
      <w:r>
        <w:t>Self-service Counter service</w:t>
        <w:br/>
        <w:t>In value - 2010</w:t>
        <w:br/>
        <w:t>Cooperl CharcuPac Total Cooperl CharcuPac Total</w:t>
        <w:br/>
        <w:t>Bacon and their MDF [0-5]% [0-5]% [0-5]% [0-5]% [0-5]% [0-5]%</w:t>
        <w:br/>
        <w:t>salted, dried pieces, PL [20-30]% [0-5]% [20-30]% [0-5]% [0-5]% [0-5]%</w:t>
        <w:br/>
        <w:t>smoked PL + MDF [10-20]% [0-5]% [10-20]% [0-5]% [0-5]% [0-5]%</w:t>
        <w:br/>
        <w:t>MDF [0-5]% [0-5]% [0-5]% [0-5]% [0-5]% [0-5]%</w:t>
        <w:br/>
        <w:t>Cooked hams PL [10-20]% [0-5]% [10-20]% [10-20]% - [10-20]%</w:t>
        <w:br/>
        <w:t>PL + MDF [5-10]% [0-5]% [5-10]% [5-10]% [0-5]% [5-10]%</w:t>
        <w:br/>
        <w:t>MDF [10-20]% [0-5]% [10-20]% [10-20]% [0-5]% [10-20]%</w:t>
        <w:br/>
        <w:t>Other cooked pieces PL [10-20]% [0-5]% [20-30]% [20-30]% - [20-30]%</w:t>
        <w:br/>
        <w:t>PL + MDF [10-20]% [0-5]% [10-20]% [20-30]% [0-5]% [20-30]%</w:t>
        <w:br/>
        <w:t>Sausages and salamis MDF [0-5]% [0-5]% [0-5]% [0-5]% [0-5]% [0-5]%</w:t>
        <w:br/>
        <w:t>other than liver sausage PL [5-10]% [5-10]% [10-20]% [0-5]% [0-5]% [0-5]%</w:t>
        <w:br/>
        <w:t>PL + MDF [5-10]% [0-5]% [10-20]% [0-5]% [0-5]% [0-5]%</w:t>
        <w:br/>
        <w:t>MDF [0-5]% [0-5]% [0-5]% [0-5]% - [0-5]%</w:t>
        <w:br/>
        <w:t>Pâtés and various preparations</w:t>
        <w:br/>
        <w:t>PL [0-5]% [0-5]% [5-10]% [0-5]% - [0-5]%</w:t>
        <w:br/>
        <w:t>based on pork</w:t>
        <w:br/>
        <w:t>PL + MDF [0-5]% [0-5]% [0-5]% [0-5]% - [0-5]%</w:t>
        <w:br/>
        <w:t>Pâtés and various preparations MDF [0-5]% - [0-5]% [0-5]% - [0-5]%</w:t>
        <w:br/>
        <w:t>based on poultry other than turkey PL [5-10]% [0-5]% [5-10]% [0-5]% - [0-5]%</w:t>
        <w:br/>
        <w:t>PL + MDF [0-5]% [0-5]% [0-5]% [0-5]% - [0-5]%</w:t>
      </w:r>
    </w:p>
    <w:p>
      <w:r>
        <w:t>36. Regarding the self-service sales segment, the market share of the new entity will be below 25% regardless of the distinctions made, knowing that Charcu Pac is only marginally present in the MDF sub-segment (market shares below [0-5]%).</w:t>
      </w:r>
    </w:p>
    <w:p>
      <w:r>
        <w:t>37. Regarding the counter service sales segment, it appears that Charcu Pac is only marginally present, with its market share always being below [0-5]% regardless of the distinctions made. In this segment, the market share of the new entity will exceed 25% only in the category of "other cooked pieces" ([20-30]% in PL and [20-30]% in PL+MDF) but Charcu Pac is not present in PL and very marginally in MDF (less than [0-5]%).</w:t>
      </w:r>
    </w:p>
    <w:p>
      <w:r>
        <w:t>38. Consequently, this operation is not likely to harm competition in the markets for the sale of fourth processing products to GMS and local stores.</w:t>
      </w:r>
    </w:p>
    <w:p>
      <w:r>
        <w:t>b) Sales to RHF and wholesalers</w:t>
      </w:r>
    </w:p>
    <w:p>
      <w:r>
        <w:t>39. Regarding products sold to RHF and wholesalers, the parties are simultaneously present in five product families: (i) bacon and their salted, dried, smoked pieces, (ii) cooked hams, (iii) cooked shoulders, (iv) other cooked pieces, and (v) sausages and salamis other than liver sausage.</w:t>
      </w:r>
    </w:p>
    <w:p>
      <w:r>
        <w:rPr>
          <w:b/>
        </w:rPr>
        <w:t>[Pages 7–9]</w:t>
      </w:r>
    </w:p>
    <w:p>
      <w:r>
        <w:t>40. The parties estimate their market shares as follows:</w:t>
        <w:br/>
        <w:t>Value Volume</w:t>
        <w:br/>
        <w:t>2010 Charcu Charcu</w:t>
        <w:br/>
        <w:t>Cooperl Total Cooperl Total</w:t>
        <w:br/>
        <w:t>Pac Pac</w:t>
        <w:br/>
        <w:t>Bacon and their pieces</w:t>
        <w:br/>
        <w:t>[10-20] % [0-5] % [10-20] % [10-20] % [0-5] % [10-20] %</w:t>
        <w:br/>
        <w:t>salted, dried, smoked</w:t>
        <w:br/>
        <w:t>Cooked hams [20-30] % [0-5] % [20-30] % [30-40] % [0-5] % [30-40] %</w:t>
        <w:br/>
        <w:t>Cooked shoulders [0-5] % [0-5] % [0-5] % [0-5] % [0-5] % [5-10] %</w:t>
        <w:br/>
        <w:t>Other cooked pieces [40-50] % [0-5] % [40-50] % [50-60] % [0-5] % [50-60] %</w:t>
        <w:br/>
        <w:t>Sausages and other sausages</w:t>
        <w:br/>
        <w:t>[10-20] % [0-5] % [10-20] % [5-10] % [0-5] % [5-10] %</w:t>
        <w:br/>
        <w:t>other than liver sausage</w:t>
        <w:br/>
        <w:t>41. Only the categories of "cooked hams" and "other cooked pieces" sold to the RHF show market shares exceeding 25%.</w:t>
        <w:br/>
        <w:t>42. Regarding the cooked hams segment, the new entity will have a market share of [20-30] % in value and [30-40] % in volume. The market share increment is very limited ([0-5] % in value and [0-5] % in volume). The notifying party indicates that it competes with the groups CCA Turenne Lafayette ([20-30] %), Jean Caby ([20-30] %), Loste ([10-20] %), and Brient ([5-10] %).</w:t>
        <w:br/>
        <w:t>43. Regarding the segment of other cooked pieces, the new entity will have a market share of [40-50] % in value and [50-60] % in volume. The market share increment is very limited (0.8 % in value and volume) and the new entity will compete with the groups Brient ([10-20] %) and Loste ([5-10] %) as well as the groups AT France, Salaison de la Bresse, CCA Turenne Lafayette, and Jean Caby, which the notifying party estimates to have market shares of approximately [0-5] %. It further indicates that in the RHF/Wholesalers segment, its clients are companies with significant bargaining power ([confidential]). Finally, the segment of other cooked pieces is not characterized by any specific entry barriers. Competitors of the new entity in other families of charcuterie products are therefore likely to compete with the new entity in this segment.</w:t>
        <w:br/>
        <w:t>44. Consequently, the present operation is not likely to harm competition in the markets for the sale of fourth transformation products to the RHF and wholesalers.</w:t>
        <w:br/>
        <w:t>c) Sales to IAA</w:t>
        <w:br/>
        <w:t>45. Regarding sales to IAA, the parties are simultaneously present in four product families: (i) Bacon and their salted, dried, smoked pieces, (ii) Cooked hams, (iii) Other cooked pieces, and (iv) Sausages and other sausages other than liver sausage.</w:t>
        <w:br/>
        <w:t>46. The market shares of the new entity do not exceed 25 % for any of these product families.</w:t>
        <w:br/>
        <w:t>47. Given the above elements, the operation is not likely to harm competition through horizontal effects in the relevant markets.</w:t>
      </w:r>
    </w:p>
    <w:p>
      <w:r>
        <w:t>B. ANALYSIS OF VERTICAL EFFECTS</w:t>
        <w:br/>
        <w:t>48. Charcu Pac sources from the second transformation markets of pork meat, where the Cooperl group is active as a supplier. It then slices and packages before reselling its products to GMS in the third transformation market. Currently, Charcu Pac sources all its fresh pork meat from the group [confidential].</w:t>
        <w:br/>
        <w:t>49. Charcu Pac also sources from the fourth transformation markets of pork meat, where the Cooperl group is active as a supplier. It then slices and packages before reselling its products to various distribution channels in the fourth transformation markets.</w:t>
        <w:br/>
        <w:t>50. A vertical concentration can restrict competition by making access to the markets where the new entity will be active more difficult, potentially excluding competitors or penalizing them by increasing their costs. This lock-in can target downstream markets when the integrated company refuses to sell an input to its downstream competitors. The lock-in strategy can also concern upstream markets when the downstream branch of the integrated company refuses to purchase products from upstream manufacturers, thus reducing their commercial outlets.</w:t>
        <w:br/>
        <w:t>51. The decision-making practice of competition authorities generally dismisses these lock-in risks when the share of the company resulting from the operation in the relevant markets does not exceed 30 %.</w:t>
        <w:br/>
        <w:t>52. However, regarding the supply of second transformation products, Cooperl represents [10-20] % of the upstream market for cut fresh pork meat and Charcu Pac less than [0-5] % of the downstream market for the sale of pork UVCI in GMS.</w:t>
        <w:br/>
        <w:t>53. Regarding the supply of fourth transformation products, it does not matter whether one considers the sale of pork charcuterie products across all distribution channels or only the sale to IAA, Cooperl's market share is below 30 % for all product families marketed by both parties to the operation. Charcu Pac's market shares are below 5 % for all families of pork charcuterie products, regardless of the distribution channel.</w:t>
        <w:br/>
        <w:t>54. Given the above elements, the operation is not likely to harm competition through vertical effects in the relevant markets.</w:t>
      </w:r>
    </w:p>
    <w:p>
      <w:r>
        <w:t>C. ANALYSIS OF CONGLOMERATE EFFECTS</w:t>
        <w:br/>
        <w:t>55. The present operation will allow the Cooperl Group to improve and expand its range of charcuterie products (fourth transformation products) since the parties to the concentration are simultaneously active in seven product families (Bacon and their salted, dried, smoked pieces; Cooked hams; Other cooked pieces; Sausages and other sausages other than liver sausage; Pâtés and various preparations based on pork; Pâtés and various preparations based on poultry other than turkey) and Charcu Pac also covers five other product families that Cooperl did not market before the operation (bone-in hams; boneless hams; other salted, dried, smoked pork meats; salted, dried, or smoked beef; pâtés and various preparations based on meat). Furthermore, Charcu Pac brings to Cooperl a number of lesser-known brands.</w:t>
        <w:br/>
        <w:t>56. However, the market shares of the new entity will be below 30 % for the seven product families where there is overlap between the parties to the operation. A finer segmentation between distribution channels shows market shares exceeding 30 % in the markets for "other cooked pieces" and "cooked hams" sold to the RHF and wholesalers. However, it is very unlikely that a leverage effect could occur as a number of competitors of the parties to the concentration, such as Herta (Nestlé group), Aoste (Campofrio group), Fleury Michon, or Madrange (Turenne Lafayette), are able to offer a similarly wide range of products. Moreover, these same competitors have more well-known brands in the charcuterie market than those of the parties (Herta, Fleury Michon, Aoste, Justin Bridou).</w:t>
        <w:br/>
        <w:t>57. Therefore, the operation is not likely to harm competition in the charcuterie market, neither through product range effects nor through brand portfolio effects.</w:t>
      </w:r>
    </w:p>
    <w:p>
      <w:r>
        <w:t>DECIDES</w:t>
        <w:br/>
        <w:t>Sole Article: The operation notified under number 12-168 is authorized.</w:t>
        <w:br/>
        <w:t>The Vice-President,</w:t>
        <w:br/>
        <w:t>Françoise Aubert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