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https://www.autoritedelaconcurrence.fr/fr/decision-de-controle-des-concentrations/relative-la-prise-de-controle-conjoint-du-groupe-holding</w:t>
      </w:r>
    </w:p>
    <w:p>
      <w:r>
        <w:t>Pages translated : 2</w:t>
      </w:r>
    </w:p>
    <w:p/>
    <w:p>
      <w:r>
        <w:rPr>
          <w:b/>
        </w:rPr>
        <w:t>[Pages 1–2]</w:t>
      </w:r>
    </w:p>
    <w:p>
      <w:r>
        <w:t>FRENCH REPUBLIC</w:t>
        <w:br/>
        <w:t>Decision No. 25-DCC-15 of January 15, 2025</w:t>
        <w:br/>
        <w:t>regarding the joint control acquisition of the Holding Hospitalière et Hôtelière group by the Saint Joseph and Saint-Gatien groups</w:t>
        <w:br/>
        <w:t>The Competition Authority,</w:t>
        <w:br/>
        <w:t>Having regard to the complete notification file sent to the mergers department on December 20, 2024, concerning the joint control acquisition of the company Sisio, which holds the Holding Hospitalière et Hôtelière group, by the companies Groupe Saint Joseph and Holding Saint-Gatien, formalized by a share transfer agreement dated December 27, 2023;</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Groupe Saint Joseph, alongside the company Holding Saint-Gatien, of the company Sisio, which heads the Holding Hospitalière et Hôtelière group, which is active in the hospital care sector in the Pays de la Loire region.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24-079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