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https://www.autoritedelaconcurrence.fr/fr/decision-de-controle-des-concentrations/relative-la-prise-de-controle-conjoint-du-groupe-hygie</w:t>
      </w:r>
    </w:p>
    <w:p>
      <w:r>
        <w:t>Pages translated : 2</w:t>
      </w:r>
    </w:p>
    <w:p/>
    <w:p>
      <w:r>
        <w:rPr>
          <w:b/>
        </w:rPr>
        <w:t>[Pages 1–2]</w:t>
      </w:r>
    </w:p>
    <w:p>
      <w:r>
        <w:t xml:space="preserve">FRENCH REPUBLIC  </w:t>
        <w:br/>
        <w:t xml:space="preserve">Decision No. 25-DCC-161 of July 4, 2025  </w:t>
        <w:br/>
        <w:t xml:space="preserve">regarding the joint control acquisition of the Hygie Healthcare Group  </w:t>
        <w:br/>
        <w:t xml:space="preserve">Organization by the companies Phoenicis, Isatis Capital, and Andera  </w:t>
        <w:br/>
        <w:t xml:space="preserve">Partners  </w:t>
        <w:br/>
        <w:t xml:space="preserve">The Competition Authority,  </w:t>
        <w:br/>
        <w:t xml:space="preserve">Having regard to the complete notification file submitted to the mergers department on June 5, 2025, concerning the joint control acquisition of the Hygie Healthcare Group Organization by the companies Phoenicis, Isatis Capital, and Andera Partners, formalized by a share purchase agreement dated May 21,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companies Phoenicis, Isatis Capital, and Andera Partners, of joint control of the Hygie Healthcare Group Organization, active in the distribution of pharmaceutical products. The operation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25-150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