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https://www.autoritedelaconcurrence.fr/fr/decision-de-controle-des-concentrations/relative-la-prise-de-controle-conjoint-du-groupe-novarc-par</w:t>
      </w:r>
    </w:p>
    <w:p>
      <w:r>
        <w:t>Pages translated : 2</w:t>
      </w:r>
    </w:p>
    <w:p/>
    <w:p>
      <w:r>
        <w:rPr>
          <w:b/>
        </w:rPr>
        <w:t>[Pages 1–2]</w:t>
      </w:r>
    </w:p>
    <w:p>
      <w:r>
        <w:t xml:space="preserve">FRENCH REPUBLIC  </w:t>
        <w:br/>
        <w:t xml:space="preserve">Decision No. 15-DCC-175 of December 15, 2015  </w:t>
        <w:br/>
        <w:t xml:space="preserve">regarding the joint control acquisition of the Novarc group by  </w:t>
        <w:br/>
        <w:t xml:space="preserve">Bpifrance Investissement and Mr. Frédéric Croullet  </w:t>
        <w:br/>
        <w:t xml:space="preserve">The Competition Authority,  </w:t>
        <w:br/>
        <w:t xml:space="preserve">Having regard to the complete notification file submitted to the mergers department on  </w:t>
        <w:br/>
        <w:t xml:space="preserve">November 9, 2015, concerning the joint control acquisition of the Novarc group by Bpifrance  </w:t>
        <w:br/>
        <w:t xml:space="preserve">Investissement and Mr. Frédéric Croullet, formalized by a memorandum of understanding dated  </w:t>
        <w:br/>
        <w:t xml:space="preserve">November 9, 2015, and a draft shareholders' agreement;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joint control acquisition of the Novarc group, active in the  </w:t>
        <w:br/>
        <w:t xml:space="preserve">sector of manufacturing and distributing safety equipment for the operation of electrical lines as well as in the sector of marketing maintenance products and equipment for automotive and industrial renovation, by Mr. Frédéric Croullet and Bpifrance Investissement.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15-194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