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https://www.autoritedelaconcurrence.fr/fr/decision-de-controle-des-concentrations/relative-la-prise-de-controle-conjoint-du-groupe-smile-par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19-DCC-161 of August 30, 2019  </w:t>
        <w:br/>
        <w:t xml:space="preserve">regarding the joint control acquisition of the Smile group by the companies  </w:t>
        <w:br/>
        <w:t xml:space="preserve">Emaura Invest and Keensight Capital  </w:t>
        <w:br/>
        <w:t xml:space="preserve">The Competition Authority,  </w:t>
        <w:br/>
        <w:t xml:space="preserve">Having regard to the complete notification file submitted to the mergers department on August 14, 2019,  </w:t>
        <w:br/>
        <w:t xml:space="preserve">concerning the joint control acquisition of the company Smile Corp by the companies Emaura Invest and  </w:t>
        <w:br/>
        <w:t xml:space="preserve">Keensight Capital, formalized by a letter of offer signed on July 18,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Emaura Invest and  </w:t>
        <w:br/>
        <w:t xml:space="preserve">Keensight Capital, through an acquisition vehicle specially created for  </w:t>
        <w:br/>
        <w:t xml:space="preserve">the operation, of the company Smile Corp, which, together with its subsidiaries, forms the Smile group. It constitutes  </w:t>
        <w:br/>
        <w:t xml:space="preserve">a concentration within the meaning of Article L. 430-1 of the Commercial Code. Given the turnover  </w:t>
        <w:br/>
        <w:t xml:space="preserve">achieved by the companies concerned,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The market concerned by the operation is that of IT services, consistently defined by the decision-making practice of the Competition Authority.  </w:t>
        <w:br/>
        <w:t xml:space="preserve">3. Regardless of the segmentations retained, the combined market shares of the parties are  </w:t>
        <w:br/>
        <w:t xml:space="preserve">below 25% when their activities overlap in the same market and below 30% when  </w:t>
        <w:br/>
        <w:t xml:space="preserve">their activities are located in upstream, downstream, or related markets.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 </w:t>
        <w:br/>
        <w:t>likely to harm competition.</w:t>
      </w:r>
    </w:p>
    <w:p>
      <w:r>
        <w:t xml:space="preserve">DECIDES  </w:t>
        <w:br/>
        <w:t xml:space="preserve">Sole Article: The operation notified under number 19-210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