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https://www.autoritedelaconcurrence.fr/fr/decision-de-controle-des-concentrations/relative-la-prise-de-controle-conjoint-du-groupe-tmf-par</w:t>
      </w:r>
    </w:p>
    <w:p>
      <w:r>
        <w:t>Pages translated : 16</w:t>
      </w:r>
    </w:p>
    <w:p/>
    <w:p>
      <w:r>
        <w:rPr>
          <w:b/>
        </w:rPr>
        <w:t>[Pages 1–3]</w:t>
      </w:r>
    </w:p>
    <w:p>
      <w:r>
        <w:t xml:space="preserve">FRENCH REPUBLIC  </w:t>
        <w:br/>
        <w:t xml:space="preserve">Decision No. 21-DCC-258 of December 17, 2021  </w:t>
        <w:br/>
        <w:t xml:space="preserve">regarding the joint control of the TMF group by the companies  </w:t>
        <w:br/>
        <w:t>Prim@ever and Olano Services</w:t>
      </w:r>
    </w:p>
    <w:p>
      <w:r>
        <w:t xml:space="preserve">The Competition Authority,  </w:t>
        <w:br/>
        <w:t xml:space="preserve">Having regard to the notification file submitted in full to the concentrations service on November 15, 2021, regarding the joint control of the TMF group by the companies Prim@ever and Olano Services, formalized by a share transfer protocol dated July 9, 2021;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 xml:space="preserve">Having regard to the other documents in the file;  </w:t>
        <w:br/>
        <w:t>Adopts the following decision:</w:t>
      </w:r>
    </w:p>
    <w:p>
      <w:r>
        <w:t xml:space="preserve">I. The concerned companies and the operation  </w:t>
        <w:br/>
        <w:t xml:space="preserve">1. The company Prim@ever is active in the road transport of goods under controlled temperature, particularly in the transport of fruits and vegetables. It is jointly controlled by the company SATAR Investissement (hereinafter, "SATAR") and by the STEF group (hereinafter, "STEF"), the latter also being active in the sectors of temperature-controlled goods transport, as well as in fresh and frozen logistics services.  </w:t>
        <w:br/>
        <w:t xml:space="preserve">2. The company Olano Services is the holding company of the Olano group, which is also active in the sectors of temperature-controlled goods transport and logistics services. The group also engages in cold storage activities, real estate and vehicle rentals, as well as hotel services. The Olano group is controlled by the Olano family.  </w:t>
        <w:br/>
        <w:t xml:space="preserve">3. The target consists of four companies (TMF Transports, TMF Services, Logistique Transport Frigo Marcel Omont, and Antrans Traction Location Services) which together constitute the TMF group. It is primarily active in the transport of fresh products. Prior to the operation, the TMF group is owned by the company TMF Holding, which is itself owned by private individuals.  </w:t>
        <w:br/>
        <w:t xml:space="preserve">4. The operation consists of the acquisition, by the company Aquitaine Transport Management Services (hereinafter "ATMS"), created for the needs of the operation, of the entire capital of the companies constituting the TMF group. ATMS will be owned 50% by the company Prim@ever and 50% by the Olano group (together "the acquirers").  </w:t>
        <w:br/>
        <w:t xml:space="preserve">5. Insofar as it results in the joint control of the TMF company by the companies Prim@ever and Olano, the notified operation constitutes a concentration within the meaning of Article L. 430-1 of the Commercial Code.  </w:t>
        <w:br/>
        <w:t xml:space="preserve">6. The concerned companies together achieve a total worldwide turnover of more than 150 million euros (Prim@ever: over 300 million euros for the fiscal year ending December 31, 2020; Olano: [&gt; 150] million euros for the fiscal year ending December 31, 2020; TMF: [&lt; 150] million euros for the fiscal year ending December 31, 2020). Each of these companies achieves, in France, a turnover exceeding 50 million euros (Prim@ever: over 300 million euros for the fiscal year ending December 31, 2020; Olano: [&gt; 50] million euros for the fiscal year ending December 31, 2020; TMF: [&gt; 50] million euros for the fiscal year ending December 31, 2020).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  </w:t>
        <w:br/>
        <w:t>1 The company TMF Transports acquired, in November 2021, the company Strumia which is therefore integrated into the present operation.</w:t>
      </w:r>
    </w:p>
    <w:p>
      <w:r>
        <w:t xml:space="preserve">II. Delimitation of Relevant Markets  </w:t>
        <w:br/>
        <w:t xml:space="preserve">7. The parties are simultaneously active in the markets for the road transport of goods under controlled temperature (A). The acquirers are also active in the markets for logistics services (B), which are connected to the markets for the road transport of goods under controlled temperature.  </w:t>
        <w:br/>
        <w:t xml:space="preserve">A. MARKETS FOR THE ROAD TRANSPORT OF GOODS UNDER CONTROLLED TEMPERATURE  </w:t>
        <w:br/>
        <w:t xml:space="preserve">1. DELIMITATION OF SERVICE MARKETS  </w:t>
        <w:br/>
        <w:t xml:space="preserve">8. The decision-making practice of the Competition Authority (hereinafter "the Authority") considers that the different modes of goods transport are generally not substitutable for one another. Indeed, the choice of a mode of transport is constrained by certain factors, such as the geographical location of the client or the nature of the goods transported. Furthermore, each mode of transport presents specific characteristics related, in particular, to cost structures and transport duration. Thus, competition authorities make a distinction between air transport, maritime transport, and land transport of goods, which is further segmented according to the mode of transport: rail, road, waterway, and pipeline.  </w:t>
        <w:br/>
        <w:t>9. Regarding more specifically the road transport of goods, several segmentations have been considered by decision-making practice, according to (i) the domestic or cross-border nature of the transport, (ii) the type of products transported (the markets for the transport of hazardous materials and temperature-controlled goods have been considered as specific markets), (iii) the type of offers proposed (dedicated transport, full truck transport, transport by batch or groups of batches, and parcel delivery transport) and (iv) the mode of...</w:t>
      </w:r>
    </w:p>
    <w:p>
      <w:r>
        <w:rPr>
          <w:b/>
        </w:rPr>
        <w:t>[Pages 4–6]</w:t>
      </w:r>
    </w:p>
    <w:p>
      <w:r>
        <w:t xml:space="preserve">conditioning (transport of packaged goods, transport of bulk goods).  </w:t>
        <w:br/>
        <w:t xml:space="preserve">10. In the context of this decision, there is no need to challenge the segmentations based on the domestic or cross-border nature of the transport as well as based on the mode of packaging for this market, which is not contested by the notifying parties.  </w:t>
        <w:br/>
        <w:t xml:space="preserve">11. In this case, the parties are primarily active in the market for domestic road transport of packaged goods under controlled temperature. The decision-making practice has considered a segmentation of this market based on the categories of products transported and the types of offers provided by the carriers. These segmentations are discussed below.  </w:t>
        <w:br/>
        <w:t xml:space="preserve">a) Segmentation by Product Category  </w:t>
        <w:br/>
        <w:t xml:space="preserve">12. The decision-making practice of the Authority has considered, for the market of road transport of goods under controlled temperature, a segmentation based on the following categories of products transported: (i) fruits and vegetables, (ii) meat products, (iii) dairy products, (iv) seafood products, (v) frozen and deep-frozen products, and (vi) other products.  </w:t>
        <w:br/>
        <w:t xml:space="preserve">13. The notifying parties believe that such segmentation of the market for transport of goods under controlled temperature is not relevant, as the equipment used by carriers is identical regardless of the category of product transported. They also indicate that the price of transport differs only according to the weight and volume of the product.  </w:t>
        <w:br/>
        <w:t xml:space="preserve">14. Competitors and customers of the parties were surveyed, through market tests, on the specificities of each of the aforementioned product categories in terms of transport. Respondents agree that there are specificities, in terms of temperature, necessary equipment, or transport conditions concerning (i) fruits and vegetables, (ii) seafood products, and (iii) frozen and deep-frozen products (or "cold products").  </w:t>
        <w:br/>
        <w:t xml:space="preserve">15. Regarding meat products, respondents to the market test noted the necessity to distinguish hanging meats from other meat products. These products require the implementation of specific equipment for transport, through the installation of rails allowing the hanging of meats within the trailers. In contrast, regarding other meat products, the market tests revealed that they could be transported alongside other fresh products, including dairy products. For this reason, a specific segmentation for dairy products and meat products no longer appears relevant, and they have therefore been integrated into other fresh products.  </w:t>
        <w:br/>
        <w:t xml:space="preserve">16. In this case, the effects of the operation will therefore be assessed in the markets for road transport of packaged goods under controlled temperature, and according to the following categories: (i) fruits and vegetables, (ii) seafood products, (iii) frozen and deep-frozen products, (iv) hanging meats, and (v) other fresh products (including in particular meat products and dairy products).  </w:t>
        <w:br/>
        <w:t xml:space="preserve">17. In this case, the activities of the acquirers and the target overlap across all the aforementioned product markets, with the exception of the category of hanging meats.  </w:t>
        <w:br/>
        <w:t xml:space="preserve">b) Segmentation by Type of Offers  </w:t>
        <w:br/>
        <w:t xml:space="preserve">18. It is also necessary to question the need for a segmentation of the market for transport of goods under controlled temperature according to the type of offers provided, namely (i) dedicated transport, (ii) full truck transport, (iii) transport by batch or groups of batches, and (iv) courier transport.  </w:t>
        <w:br/>
        <w:t xml:space="preserve">19. These different offers can be defined as follows:  </w:t>
        <w:br/>
        <w:t xml:space="preserve">- Full truck transport, which does not require a dock, is an offer that consists of the direct chartering of a truck by the client for a defined delivery need.  </w:t>
        <w:br/>
        <w:t xml:space="preserve">- Transport by batch or groups of batches consists of collecting several products, possibly from several clients, which can then be distributed across multiple sites. This offer is similar to the full offer in terms of necessary equipment but involves multiple distribution or collection sites.  </w:t>
        <w:br/>
        <w:t xml:space="preserve">- Dedicated or "short zone" transport consists of renting trucks as well as drivers for the unique request of a client to carry out a specific service. This may involve recurring routes between the warehouse and the point of sale. This type of transport is usually used by large retailers, sometimes by restaurants.  </w:t>
        <w:br/>
        <w:t xml:space="preserve">- Finally, courier transport consists, according to INSEE, of "the collection of multiple shipments of less than three tons grouped on docks to constitute full loads capable of filling transport vehicles for ungrouping at the receiving center dock and delivery to the recipient's home." This type of transport service therefore requires, in addition to transport vehicles, docks to carry out the grouping and ungrouping of goods.  </w:t>
        <w:br/>
        <w:t xml:space="preserve">20. The notifying parties argue that these four types of offers are complementary to each other, and that the choice between one or the other of these offers may be a matter of logistical choices by the carrier, depending on the demand they receive and the need to optimize their flows. Given this situation, they believe that a segmentation of the market for road transport of goods under controlled temperature according to the offer provided by the carrier does not appear relevant.  </w:t>
        <w:br/>
        <w:t xml:space="preserve">21. Nevertheless, the responses to the market test and the elements collected during the investigation have highlighted that the courier transport offer presents several specificities that tend to distinguish it from other transport services offered by operators. This uniqueness results in particular from the specific investments necessary for the exercise of a courier activity. It thus requires specific infrastructures (such as docks and warehouses) covering the territory, or, in the absence of such infrastructures, significant development of subcontracting relationships. Operators active in courier transport also use specific IT tools and require qualified personnel to ensure the planning and management of flows (for example, loading and unloading operations). Finally, the courier activity concerns smaller batches entrusted by clients, which are subject to grouping and ungrouping procedures.  </w:t>
        <w:br/>
        <w:t xml:space="preserve">22. Considering all these elements, courier transport seems to present specificities such that it should be distinguished from other types of temperature-controlled transport services. In any case, the existence of such segmentation can be left open, as the conclusions of the competitive analysis remain unchanged regardless of the segmentation adopted.  </w:t>
        <w:br/>
        <w:t xml:space="preserve">23. The effects of the operation will therefore be assessed on the one hand in the market for road transport of goods under controlled temperature including all types of services and, on the other hand, in the more restricted market for road transport of goods under controlled temperature by courier.  </w:t>
        <w:br/>
        <w:t xml:space="preserve">c) Conclusion on the Delimitation of Service Markets  </w:t>
        <w:br/>
        <w:t xml:space="preserve">24. Given the elements presented, the competitive analysis will be conducted on the following markets:  </w:t>
        <w:br/>
        <w:t xml:space="preserve">- in the overall market for domestic road transport of packaged goods under controlled temperature;  </w:t>
        <w:br/>
        <w:t xml:space="preserve">- in the market for domestic road transport of packaged goods under controlled temperature, segmented according to the aforementioned product categories;  </w:t>
        <w:br/>
        <w:t xml:space="preserve">- in the market for domestic road transport of packaged goods under controlled temperature, by courier;  </w:t>
        <w:br/>
        <w:t xml:space="preserve">- in the market for domestic road transport of packaged goods under controlled temperature, by courier, segmented according to the aforementioned product categories.  </w:t>
        <w:br/>
        <w:t xml:space="preserve">25. In this case, the acquirers and the target are simultaneously active in the first two markets. Regarding the last two, only the acquirers are active. A significant part of the target's activity, however, falls within the framework of subcontracting services for other operators, particularly in the context of courier services, justifying a competitive analysis of the operation in these markets.  </w:t>
        <w:br/>
        <w:t xml:space="preserve">2. DELIMITATION OF GEOGRAPHICAL MARKETS  </w:t>
        <w:br/>
        <w:t xml:space="preserve">26. The decision-making practice considers that the markets for road transport of goods and their potential segments have a national dimension with a trend towards Europeanization, which has not been challenged by the parties or the respondents to the market test.  </w:t>
        <w:br/>
        <w:t xml:space="preserve">27. Nevertheless, other elements collected during the investigation have highlighted the existence of carriers whose scope of intervention is essentially regional. The Authority has therefore questioned the possibility of an additional, regional delimitation of the market for road transport of goods under controlled temperature.  </w:t>
        <w:br/>
        <w:t>28. However, it has appeared that these operators, even if they are indeed well established locally and able to offer real alternatives to meet local needs, expressed by end clients or by transport operators in the context of subcontracting services, are also capable of delivering throughout France without real constraints.</w:t>
      </w:r>
    </w:p>
    <w:p>
      <w:r>
        <w:rPr>
          <w:b/>
        </w:rPr>
        <w:t>[Pages 7–9]</w:t>
      </w:r>
    </w:p>
    <w:p>
      <w:r>
        <w:t xml:space="preserve">technical means, for example through collaborations with other carriers located in other regions, allowing them to justify a return transport and thus cover larger areas. The notifying parties point out that the target itself has a national reach, although it operates part of its services in the southwest of France. Final customers seeking transport services have also indicated in the context of the market test that they use, indiscriminately, national, regional, or local service providers.  </w:t>
        <w:br/>
        <w:t xml:space="preserve">29. There is therefore no reason to question the decision-making practice of the Authority regarding the geographical delimitation of the markets for road transport of goods under controlled temperature. The competitive analysis will be conducted at the national level.  </w:t>
        <w:br/>
        <w:t xml:space="preserve">B. MARKETS FOR LOGISTICS SERVICES  </w:t>
        <w:br/>
        <w:t xml:space="preserve">1. SERVICE MARKETS  </w:t>
        <w:br/>
        <w:t xml:space="preserve">30. The Authority has defined logistics services as involving "the various links in a supply chain of goods between a starting point and an arrival point in order to optimally manage the flow and storage of said goods. This activity can be likened to a comprehensive offer, as it combines a set of services such as, in particular, storage, inventory management, order taking, and transport of goods at a time and place defined by the customer."  </w:t>
        <w:br/>
        <w:t xml:space="preserve">31. Narrower segmentations of logistics services have also been considered by national competition authorities, particularly regarding "deep-frozen" products, distinct from other logistics services. The "deep-frozen" category includes products that must be kept at negative controlled temperatures, such as frozen products, deep-frozen products, and ice creams. "Deep-frozen" products are distinguished from "fresh" products due to a much lower storage temperature (equal to or less than -12°C for frozen products or -18°C for deep-frozen products) and longer shelf lives that require specific techniques and expertise.  </w:t>
        <w:br/>
        <w:t xml:space="preserve">32. A distinct market for logistics services related to "fresh" products has also been considered. The "fresh" category includes products that must be kept at positive controlled temperatures, notably fruits and vegetables. The storage of fresh fruits and vegetables occurs primarily in specific contexts: (i) short-term storage (less than 24 hours), which is part of the transport service; (ii) storage of fruits and vegetables to control the ripening process (notably imported or exotic fruits and vegetables, such as bananas) which is part of port handling activities; (iii) storage and packaging at the starting point of transport as well as storage at the arrival point of transport, which are ensured by the clients of transport companies.  </w:t>
        <w:br/>
        <w:t xml:space="preserve">33. Competition authorities have also considered several segmentations of the logistics services market, depending notably on its domestic or cross-border nature, the type of products transported, or the clients served (food industry, large and medium-sized retailers, catering).  </w:t>
        <w:br/>
        <w:t xml:space="preserve">34. The market tests conducted during the investigation lead to no questioning of these market definitions. In this case, the issue of the exact delimitation of these markets can however be left open, as the conclusions of the competitive analysis remain unchanged regardless of the delimitations adopted.  </w:t>
        <w:br/>
        <w:t xml:space="preserve">35. In this case, only the acquirers, namely the STEF group and the Olano group, are active in the market for logistics services for fresh and deep-frozen products.  </w:t>
        <w:br/>
        <w:t xml:space="preserve">2. GEOGRAPHICAL MARKETS  </w:t>
        <w:br/>
        <w:t xml:space="preserve">36. Most logistics service markets have been defined by decision-making practice as being of national dimension.  </w:t>
        <w:br/>
        <w:t xml:space="preserve">37. Specifically regarding the market for logistics services related to "deep-frozen" products, national competition authorities have also considered a regional dimension.  </w:t>
        <w:br/>
        <w:t xml:space="preserve">38. The market test conducted during the investigation leads to no questioning of these delimitations. There is therefore no reason to challenge these delimitations in the present decision.  </w:t>
        <w:br/>
        <w:t xml:space="preserve">39. In this case, the competitive analysis will therefore be conducted at both the national and regional levels.  </w:t>
        <w:br/>
        <w:t xml:space="preserve">III. Competitive Analysis  </w:t>
        <w:br/>
        <w:t xml:space="preserve">40. As outlined above, the activities of the acquirers and the target overlap primarily in the overall market for domestic road transport of packaged goods under controlled temperature, and more specifically in the narrower markets of fruits and vegetables, seafood products, frozen and deep-frozen products, and other fresh products.  </w:t>
        <w:br/>
        <w:t xml:space="preserve">41. Furthermore, considering the activity of the parent companies in the markets for road transport of goods under controlled temperature by courier, and the involvement of TMF as a subcontractor in such services, the effects of the operation concerning these markets will also be presented.  </w:t>
        <w:br/>
        <w:t xml:space="preserve">42. The parent companies are also active in the markets for logistics services, which are connected to the markets for road transport of goods under controlled temperature. The risks of conglomerate effects related to the operation are therefore also analyzed.  </w:t>
        <w:br/>
        <w:t xml:space="preserve">43. Given the joint control exercised by the parents over the target, the operation creates a structural link between the parent companies that did not exist prior to the operation. Thus, in each of the aforementioned markets, the operation gives rise to risks of coordinated effects that are also analyzed in the context of this competitive analysis.  </w:t>
        <w:br/>
        <w:t xml:space="preserve">A. EFFECTS OF THE OPERATION ON THE MARKETS FOR DOMESTIC ROAD TRANSPORT OF PACKAGED GOODS UNDER CONTROLLED TEMPERATURE  </w:t>
        <w:br/>
        <w:t xml:space="preserve">44. In the overall market for domestic road transport of packaged goods under controlled temperature, encompassing all types of products and services, the notifying parties indicate that the combined market share of the parties will be [20-30] %.  </w:t>
        <w:br/>
        <w:t xml:space="preserve">45. In the narrower markets for the different product categories, the notifying parties have provided the following market shares:  </w:t>
        <w:br/>
        <w:t xml:space="preserve">Market Share  </w:t>
        <w:br/>
        <w:t xml:space="preserve">STEF Prim@ever Olano  </w:t>
        <w:br/>
        <w:t xml:space="preserve">TMF (target) (acquirer) (acquirer) (acquirer)  </w:t>
        <w:br/>
        <w:t xml:space="preserve">cumulative  </w:t>
        <w:br/>
        <w:t xml:space="preserve">Fruits and  </w:t>
        <w:br/>
        <w:t xml:space="preserve">[0-5] % [10-20] % [0-5] % [0-5] % [10-20] %  </w:t>
        <w:br/>
        <w:t xml:space="preserve">vegetables  </w:t>
        <w:br/>
        <w:t xml:space="preserve">Seafood products  </w:t>
        <w:br/>
        <w:t xml:space="preserve">[20-30] % - [0-5] % [0-5] % [20-30] %  </w:t>
        <w:br/>
        <w:t xml:space="preserve">Frozen and  </w:t>
        <w:br/>
        <w:t xml:space="preserve">[10-20] % - [5-10] % [0-5] % [20-30] %  </w:t>
        <w:br/>
        <w:t xml:space="preserve">deep-frozen products  </w:t>
        <w:br/>
        <w:t xml:space="preserve">Other  </w:t>
        <w:br/>
        <w:t xml:space="preserve">[30-40] % - [0-5] % [0-5] % [30-40] %  </w:t>
        <w:br/>
        <w:t xml:space="preserve">fresh products  </w:t>
        <w:br/>
        <w:t xml:space="preserve">24 Prim@ever and STEF, its parent company on one hand, and Olano on the other hand, are also active in the markets for cross-border road transport under controlled temperature. However, their combined market share is below 25% regardless of the segmentation adopted in the market, so any horizontal effect can be ruled out in this market.  </w:t>
        <w:br/>
        <w:t>25 Namely, [20-30] % for STEF, [0-5] % for Prim@ever, [0-5] % for Olano, [0-5] % for TMF.</w:t>
      </w:r>
    </w:p>
    <w:p>
      <w:r>
        <w:rPr>
          <w:b/>
        </w:rPr>
        <w:t>[Pages 10–12]</w:t>
      </w:r>
    </w:p>
    <w:p>
      <w:r>
        <w:t xml:space="preserve">46. The cumulative market share of the parties is above 25% for two categories of products, namely seafood products and other fresh products, as well as in the overall market across all types of products. Nevertheless, the addition of market shares is less than 2 points regardless of the segmentation adopted.  </w:t>
        <w:br/>
        <w:t xml:space="preserve">47. Furthermore, the parties will continue to face competition from several operators in the road transport of goods under controlled temperature, in each of the product categories in which the acquirers or the target are active (for example, the Perrenot group, Delanchy, STG, Étoile Routière).  </w:t>
        <w:br/>
        <w:t xml:space="preserve">48. Regarding potential coordination risks among the parents resulting from the operation, these can also be dismissed based on several factors. First, there is a strong asymmetry between the market share levels of each parent, as well as some heterogeneity in their activities: the core business of STEF is the transport of fresh products, particularly meat and dairy products, Prim@ever focuses on the transport of fruits and vegetables, while Olano specializes in the transport of frozen products. Moreover, as indicated in point 47 above, several players of various sizes are capable of countering the coordination of the parents' behavior in each of these markets. Second, it should be noted that only Prim@ever and Olano will be represented within the governing bodies of the new entity, with the exception of the STEF group, which is merely one of the controlling shareholders of Prim@ever. Such a governance structure complicates the implementation of coordination among the parties. Third, market tests have shown that a significant portion of the demand (large retailers, major agri-food groups, large catering groups) operates through tendering processes. These procedures ensure less market transparency.  </w:t>
        <w:br/>
        <w:t xml:space="preserve">49. The operation is therefore not likely to harm competition through uncoordinated or coordinated horizontal effects in the overall markets for domestic road transport of packaged goods under controlled temperature.  </w:t>
        <w:br/>
        <w:t>26 See in this regard the methodology for analyzing overlaps in activities between a target company and its parent companies derived from decision-making practice. See, for example, decision No. 19-DCC-157, point 162. The assessment of horizontal effects in the case of analyzing a joint venture is done by equally distributing the market share of the joint venture among the parent companies.</w:t>
      </w:r>
    </w:p>
    <w:p>
      <w:r>
        <w:t xml:space="preserve">B. EFFECTS OF THE OPERATION ON THE MARKETS FOR DOMESTIC ROAD TRANSPORT OF PACKAGED GOODS UNDER CONTROLLED TEMPERATURE, BY COURIER  </w:t>
        <w:br/>
        <w:t xml:space="preserve">50. Only the acquirers are active in the markets for domestic road transport of packaged goods under controlled temperature by courier. The notifying parties have submitted their best estimates of their market shares at the global level and according to the different product categories in these markets. These are presented in the following table:  </w:t>
        <w:br/>
        <w:t xml:space="preserve">Market Share  </w:t>
        <w:br/>
        <w:t xml:space="preserve">STEF Prim@ever Olano TMF  </w:t>
        <w:br/>
        <w:t xml:space="preserve">(acquirer) (acquirer) (acquirer) (target)  </w:t>
        <w:br/>
        <w:t xml:space="preserve">cumulative  </w:t>
        <w:br/>
        <w:t xml:space="preserve">Fruits and  </w:t>
        <w:br/>
        <w:t xml:space="preserve">[0-5]% [10-15]% - - [15-20]%  </w:t>
        <w:br/>
        <w:t xml:space="preserve">vegetables  </w:t>
        <w:br/>
        <w:t xml:space="preserve">Seafood Products  </w:t>
        <w:br/>
        <w:t xml:space="preserve">[30-35]% - [0-5]% - [30-35]%  </w:t>
        <w:br/>
        <w:t xml:space="preserve">Frozen and  </w:t>
        <w:br/>
        <w:t xml:space="preserve">[30-35]% - [0-5]% - [35-40]%  </w:t>
        <w:br/>
        <w:t xml:space="preserve">Deep-Frozen Products  </w:t>
        <w:br/>
        <w:t xml:space="preserve">Suspended  </w:t>
        <w:br/>
        <w:t xml:space="preserve">Meats  </w:t>
        <w:br/>
        <w:t xml:space="preserve">- - [10-15]% - [10-15]%  </w:t>
        <w:br/>
        <w:t xml:space="preserve">Other  </w:t>
        <w:br/>
        <w:t xml:space="preserve">[25-30]% - [0-5]% - [25-30]%  </w:t>
        <w:br/>
        <w:t xml:space="preserve">Fresh Products  </w:t>
        <w:br/>
        <w:t xml:space="preserve">Total  </w:t>
        <w:br/>
        <w:t xml:space="preserve">[20-25]% [0-5]% [0-5]% - [25-30]%  </w:t>
        <w:br/>
        <w:t xml:space="preserve">51. First, given the activities of the parties, the operation does not, strictly speaking, lead to an addition of market shares since the target is not active in the market for domestic road transport of packaged goods under controlled temperature by courier. The co-acquirers of the target engage in such activity; however, it is necessary to analyze to what extent the operation is likely to generate a risk of coordinated horizontal effect in this market. Nevertheless, all the elements presented above in point 48 regarding the asymmetry of the parents' market shares and the existence of alternative competitors are sufficient to dismiss such a risk.  </w:t>
        <w:br/>
        <w:t xml:space="preserve">52. Second, it is necessary to assess to what extent the operation, which leads to the integration of a subcontractor into the network of Prim@ever and thus of STEF, and of Olano, is likely to indirectly harm the competitive pressure exerted by the acquirers' competitors, particularly in terms of courier services.  </w:t>
        <w:br/>
        <w:t xml:space="preserve">53. Prior to the operation, the TMF group constituted, in fact, an alternative as an external subcontractor to the courier operators to complement their needs for refrigerated trucks and serve their respective clients in areas that their territorial network did not allow them to cover. The acquirers had all relied on the services of the target.  </w:t>
        <w:br/>
        <w:t xml:space="preserve">54. The region most likely to be affected by such a locking effect would be the area most served by TMF, namely Occitanie, which represents, according to the data provided by the parties, [60-70]% of its revenues. However, the investigation has shown that there are several competitors of TMF in this area who are capable of serving third-party transporters wishing to subcontract their transport needs in this region. These include the companies Belleville, Perrenot Buchaca, Transports Pascal, Barbero Transports, Jardel, Dejean Transports, and JA Transport. Thus, third-party transporters will have several alternatives for their needs for regional or local transporters, even in the event that the target only serves its parent companies.  </w:t>
        <w:br/>
        <w:t>55. Consequently, any risk of harming competition in the markets for domestic road transport of packaged goods under controlled temperature by courier can be excluded.</w:t>
      </w:r>
    </w:p>
    <w:p>
      <w:r>
        <w:t xml:space="preserve">C. EFFECTS OF THE OPERATION ON THE MARKETS FOR LOGISTICS SERVICES  </w:t>
        <w:br/>
        <w:t xml:space="preserve">56. Only the acquirers are active in the logistics services markets. The notifying parties have submitted their best estimates of their market shares at the national and regional levels.  </w:t>
        <w:br/>
        <w:t xml:space="preserve">57. At the national level, the market share of the parent companies will be [20-30]% on the market for logistics services for fresh products and [30-40]% on the market for cold logistics services.  </w:t>
        <w:br/>
        <w:t xml:space="preserve">29 Of which [20-30]% for STEF and [0-5]% for Olano. Prim@ever is not present in the markets for logistics services for fresh products.  </w:t>
        <w:br/>
        <w:t>30 Of which [30-40]% for STEF and [0-5]% for Olano. Prim@ever is not present in the markets for logistics services for cold products.</w:t>
      </w:r>
    </w:p>
    <w:p>
      <w:r>
        <w:rPr>
          <w:b/>
        </w:rPr>
        <w:t>[Pages 13–15]</w:t>
      </w:r>
    </w:p>
    <w:p>
      <w:r>
        <w:t xml:space="preserve">58. At the regional level for frozen products, the estimated market shares of the parties are as follows:  </w:t>
        <w:br/>
        <w:t xml:space="preserve">STEF Olano  </w:t>
        <w:br/>
        <w:t xml:space="preserve">(buyer) (buyer)  </w:t>
        <w:br/>
        <w:t xml:space="preserve">Auvergne-  </w:t>
        <w:br/>
        <w:t xml:space="preserve">[25-30]% [0-5]%  </w:t>
        <w:br/>
        <w:t xml:space="preserve">Rhône-Alpes  </w:t>
        <w:br/>
        <w:t xml:space="preserve">Bourgogne-  </w:t>
        <w:br/>
        <w:t xml:space="preserve">Franche- [0-5]% 0%  </w:t>
        <w:br/>
        <w:t xml:space="preserve">Comté  </w:t>
        <w:br/>
        <w:t xml:space="preserve">Bretagne [15-20]% [5-10]%  </w:t>
        <w:br/>
        <w:t xml:space="preserve">Centre-Val de  </w:t>
        <w:br/>
        <w:t xml:space="preserve">[0-5]% 0%  </w:t>
        <w:br/>
        <w:t xml:space="preserve">Loire  </w:t>
        <w:br/>
        <w:t xml:space="preserve">Grand Est [35-40]% 0%  </w:t>
        <w:br/>
        <w:t xml:space="preserve">Hauts-de-  </w:t>
        <w:br/>
        <w:t xml:space="preserve">[0-5]% [0-5]%  </w:t>
        <w:br/>
        <w:t xml:space="preserve">France  </w:t>
        <w:br/>
        <w:t xml:space="preserve">Ile-de-France [25-30]% [0-5]%  </w:t>
        <w:br/>
        <w:t xml:space="preserve">Normandie [0-5]% 0%  </w:t>
        <w:br/>
        <w:t xml:space="preserve">Nouvelle-  </w:t>
        <w:br/>
        <w:t xml:space="preserve">[15-20]% [20-25]%  </w:t>
        <w:br/>
        <w:t xml:space="preserve">Aquitaine  </w:t>
        <w:br/>
        <w:t xml:space="preserve">Occitanie [30-35]% [20-25]%  </w:t>
        <w:br/>
        <w:t xml:space="preserve">Pays de la  </w:t>
        <w:br/>
        <w:t xml:space="preserve">[15-20]% 0%  </w:t>
        <w:br/>
        <w:t xml:space="preserve">Loire  </w:t>
        <w:br/>
        <w:t xml:space="preserve">Provence-  </w:t>
        <w:br/>
        <w:t xml:space="preserve">Alpes-Côte [15-20]% [0-5]%  </w:t>
        <w:br/>
        <w:t>d’Azur</w:t>
      </w:r>
    </w:p>
    <w:p>
      <w:r>
        <w:t xml:space="preserve">59. Firstly, given the existing connection between the markets for logistics services and the road transport of goods under controlled temperature, the operation presents risks of conglomerate effects.  </w:t>
        <w:br/>
        <w:t xml:space="preserve">60. Recall that a concentration is likely to lead to conglomerate effects when the new entity extends or strengthens its presence in markets that are connected to other markets where it holds market power. While conglomerate concentrations can generally create pro-competitive synergies, certain conglomerate concentrations may produce restrictive effects on competition when they allow the tying, technically or commercially, of the sales of the new entity's products in a way that locks the market and excludes competitors. However, the Authority's guidelines on the control of concentrations note that it is unlikely that a concentration will pose a risk of conglomerate effect if the new entity does not benefit from a strong position in a market from which it can leverage.  </w:t>
        <w:br/>
        <w:t xml:space="preserve">61. In principle, decision-making practice considers that such a risk can be ruled out as long as the market share of the company resulting from the operation does not exceed 30% in the relevant market.  </w:t>
        <w:br/>
        <w:t xml:space="preserve">62. In this case, the operation is likely to generate conglomerate effects resulting from a risk of leveraging from the markets for road transport of goods under controlled temperature to the markets for logistics services, and vice versa. The parties could indeed consider tying their transport offer and their logistics services offer in order to strengthen their positions in one or the other of these markets.  </w:t>
        <w:br/>
        <w:t xml:space="preserve">63. In this case, the acquirers have a market share exceeding 30% in certain markets for the transport of goods under controlled temperature, as well as in several of the markets for frozen logistics services.  </w:t>
        <w:br/>
        <w:t xml:space="preserve">64. Nevertheless, in these markets, a risk of harming competition through conglomerate effects can be ruled out for several reasons.  </w:t>
        <w:br/>
        <w:t xml:space="preserve">65. First of all, it should be noted that the integration of TMF within the Olano and Prim@ever groups will not have a direct effect on the parties' incentives to implement such strategies. Indeed, the addition of market shares generated by the operation in the markets for road transport of goods under controlled temperature, linked to the acquisition by Olano and Prim@ever of TMF, is less than 2 points.  </w:t>
        <w:br/>
        <w:t xml:space="preserve">66. Furthermore, the operation indirectly creates a structural link between the parents that could alter their ability or incentive to coordinate their activities more broadly in these two markets. However, it appears that Prim@ever is not directly active in the logistics market, as only its parent company, STEF, is active there. Moreover, the STEF group will not be represented in the governing bodies of the new entity, which tends to complicate any establishment of a coordinated tied selling practice.  </w:t>
        <w:br/>
        <w:t xml:space="preserve">67. The investigation also showed that, while it is possible that customers may be interested in a combined need for transport services and logistics services, several of the customers surveyed in the market tests indicated that the fact that a carrier also offers logistics services, and vice versa, was not a determining factor in their choices, and they conduct their negotiations for each type of service separately. Moreover, several customers indicated that they internalize their logistics needs. Therefore, even if the parties were to tie their offers, it is not certain that this would be sufficiently profitable for them. The parties note in this regard that, for example, regarding the Olano group, customers who received both transport services and "frozen" logistics services from Olano represent only about [5-10]% of revenue.  </w:t>
        <w:br/>
        <w:t xml:space="preserve">68. In addition, it should be noted that the parties face several competitors who would be able to replicate a tied selling practice of transport and logistics for frozen products if it were implemented by the parties. These competitors, such as STG, XPO, or Kuehne Nagel, have, according to the notifying parties, available storage capacities that would allow them to respond to potential tied offers by lowering prices.  </w:t>
        <w:br/>
        <w:t>69. Finally, it is noted that the parties' customers include, for some, large groups that often operate through tenders. These groups thus benefit from significant counter-power in their negotiations with carriers/logistics providers. In this regard, it emerges from the data collected during the investigation that, generally, the tenders submitted in recent years did not request a bundled offer of road transport of goods under controlled temperature and logistics services.</w:t>
      </w:r>
    </w:p>
    <w:p>
      <w:r>
        <w:t xml:space="preserve">70. In light of the above, the operation is not likely to harm competition through conglomerate effects between the markets for road transport of goods under controlled temperature and logistics.  </w:t>
        <w:br/>
        <w:t xml:space="preserve">71. Secondly, given the simultaneous presence of the parents in the logistics markets and the structural link created between them through the operation, it is also necessary to analyze to what extent the operation is likely to generate a risk of horizontal coordination in these markets.  </w:t>
        <w:br/>
        <w:t xml:space="preserve">72. Such a risk can be ruled out at the national level and in the majority of regions where the activities of the parents overlap, given the asymmetry of market shares between STEF and Olano. Regarding the regions of Occitanie and Nouvelle-Aquitaine, while the parties have more balanced market shares, it appears, as explained in point 68, that the parents will face the presence of competitors who will be able to offer attractive prices to customers. It should be noted in this regard that some of these customers use tender procedures that guarantee less market transparency. Finally, it should be recalled that only Prim@ever and Olano will be represented in the governing bodies of the new entity, except for the STEF group, which is only one of the controlling shareholders of Prim@ever, which is not active in logistics services. Such a governance structure complicates the implementation of coordination between the parties. Moreover, no respondent to the market test reported any competitive risk in the logistics market in Occitanie and Nouvelle-Aquitaine.  </w:t>
        <w:br/>
        <w:t>73. Any competitive risk resulting from the operation in the logistics markets can therefore be ruled out.</w:t>
      </w:r>
    </w:p>
    <w:p>
      <w:r>
        <w:rPr>
          <w:b/>
        </w:rPr>
        <w:t>[Pages 16–16]</w:t>
      </w:r>
    </w:p>
    <w:p>
      <w:r>
        <w:t xml:space="preserve">DECIDES  </w:t>
        <w:br/>
        <w:t xml:space="preserve">Single Article: The operation notified under number 21-091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