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https://www.autoritedelaconcurrence.fr/fr/decision-de-controle-des-concentrations/relative-la-prise-de-controle-conjoint-du-groupe-vigians</w:t>
      </w:r>
    </w:p>
    <w:p>
      <w:r>
        <w:t>Pages translated : 2</w:t>
      </w:r>
    </w:p>
    <w:p/>
    <w:p>
      <w:r>
        <w:rPr>
          <w:b/>
        </w:rPr>
        <w:t>[Pages 1–2]</w:t>
      </w:r>
    </w:p>
    <w:p>
      <w:r>
        <w:t xml:space="preserve">FRENCH REPUBLIC  </w:t>
        <w:br/>
        <w:t xml:space="preserve">Decision No. 25-DCC-167 of July 17, 2025  </w:t>
        <w:br/>
        <w:t xml:space="preserve">regarding the joint control acquisition of the Vigians group by the company  </w:t>
        <w:br/>
        <w:t xml:space="preserve">Capital Croissance and Mr. Bassi  </w:t>
        <w:br/>
        <w:t xml:space="preserve">The Competition Authority,  </w:t>
        <w:br/>
        <w:t xml:space="preserve">Having regard to the complete notification file sent to the mergers department on June 24, 2025,  </w:t>
        <w:br/>
        <w:t xml:space="preserve">concerning the joint control acquisition of the Vigians group by the company Capital Croissance and  </w:t>
        <w:br/>
        <w:t xml:space="preserve">Mr. Bassi, formalized by a firm offer dated May 5, 2025, to which a draft share transfer agreement was annexed;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Capital Croissance and  </w:t>
        <w:br/>
        <w:t xml:space="preserve">Mr. Bassi, of joint control of the Vigians group, active in the fire safety sector. The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25-167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