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w:t>
      </w:r>
    </w:p>
    <w:p>
      <w:r>
        <w:t>Pages translated : 2</w:t>
      </w:r>
    </w:p>
    <w:p/>
    <w:p>
      <w:r>
        <w:rPr>
          <w:b/>
        </w:rPr>
        <w:t>[Pages 1–2]</w:t>
      </w:r>
    </w:p>
    <w:p>
      <w:r>
        <w:t xml:space="preserve">FRENCH REPUBLIC  </w:t>
        <w:br/>
        <w:t xml:space="preserve">Decision No. 13-DCC-173 of November 29, 2013  </w:t>
        <w:br/>
        <w:t xml:space="preserve">regarding the acquisition of joint control of the Laboratoires Anios group by Ardian and the Letartre family  </w:t>
        <w:br/>
        <w:t xml:space="preserve">The Competition Authority,  </w:t>
        <w:br/>
        <w:t xml:space="preserve">Having regard to the notification file sent to the mergers department on October 22, 2013, declared complete on November 20, 2013, concerning the acquisition of joint control of the Laboratoires Anios group by Ardian and the Letartre family, formalized by a purchase promise dated October 8, 2013;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transaction consists of the acquisition of joint control of the Laboratoires Anios group, active in the design, production, and marketing of products for specialized and general professional hygiene (cleaning, surface treatment, disinfection, decontamination) by Ardian, a private equity company previously known as AXA Private Equity, and by the Letartre family. It constitutes a concentration operation within the meaning of Article L. 430-1 of the Commercial Code. Given the turnover achieved by the concerned companies, the operation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transaction under number 13-178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