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https://www.autoritedelaconcurrence.fr/fr/decision-de-controle-des-concentrations/relative-la-prise-de-controle-conjoint-dun-actif-24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24-DCC-249 of November 25, 2024  </w:t>
        <w:br/>
        <w:t>regarding the joint control acquisition of a real estate asset in the future state of completion located in Les Orres by the Caisse des Dépôts et Consignations, the company CAAP Immo-Invest, and Financière Immobilière Deruelle</w:t>
      </w:r>
    </w:p>
    <w:p>
      <w:r>
        <w:t xml:space="preserve">The Competition Authority,  </w:t>
        <w:br/>
        <w:t xml:space="preserve">Having regard to the complete notification file sent to the mergers department on November 6, 2024, concerning the joint control acquisition of a real estate asset in the future state of completion located in Les Orres by the Caisse des Dépôts et Consignations (hereinafter "CDC"), the company CAAP Immo-Invest, which belongs to the Crédit Agricole group, and Financière Immobilière Deruelle, which belongs to the BPCE group, formalized by letters of intent signed on November 1 and 5, 2024;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joint control acquisition by CDC, the Crédit Agricole group, and the BPCE group, via a simplified joint-stock company to be created, which will be named SAS Bois Méan, of a real estate asset for tourism residence in the future state of completion in Les Orres (05). The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24-282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