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26-DCC-81 of March 31, 2026  </w:t>
        <w:br/>
        <w:t xml:space="preserve">regarding the joint control acquisition of a real estate asset located in  </w:t>
        <w:br/>
        <w:t xml:space="preserve">Lyon by the Caisse des dépôts et consignations and the BPCE group  </w:t>
        <w:br/>
        <w:t xml:space="preserve">The Competition Authority,  </w:t>
        <w:br/>
        <w:t xml:space="preserve">Having regard to the complete notification file sent to the mergers department on March 13, 2026,  </w:t>
        <w:br/>
        <w:t xml:space="preserve">concerning the joint control acquisition of a real estate asset located in Lyon by the Caisse des dépôts  </w:t>
        <w:br/>
        <w:t xml:space="preserve">et consignations, on one hand, and Foncière Immobilier et Territoire Rhône-Alpes, Foncière  </w:t>
        <w:br/>
        <w:t xml:space="preserve">Ponchardier, and Banque Populaire Franche-Comté, on the other hand, formalized by a decision  </w:t>
        <w:br/>
        <w:t xml:space="preserve">of the national commitment committee of the Caisse des dépôts et consignations on January 20, 2026, and  </w:t>
        <w:br/>
        <w:t xml:space="preserve">letters of intent dated March 9 and 10, 2026;  </w:t>
        <w:br/>
        <w:t xml:space="preserve">Having regard to Book IV of the Commercial Code relating to price and competition freedom,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Caisse des dépôts and  </w:t>
        <w:br/>
        <w:t xml:space="preserve">consignations and the BPCE group, via Foncière Immobilier et Territoire Rhône-Alpes, Foncière  </w:t>
        <w:br/>
        <w:t xml:space="preserve">Ponchardier, and Banque Populaire Franche-Comté, of a real estate asset for office use, new and completed,  </w:t>
        <w:br/>
        <w:t xml:space="preserve">located in Lyon (69). The operation constitutes a concentration,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control thresholds  </w:t>
        <w:br/>
        <w:t xml:space="preserve">mentioned in I of Article L. 430-2 of the Commercial Code are exceeded. The present operation is therefore  </w:t>
        <w:br/>
        <w:t xml:space="preserve">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26-052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