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26-DCC-126 of June 2, 2026  </w:t>
        <w:br/>
        <w:t xml:space="preserve">regarding the joint control acquisition of a real estate asset located in  </w:t>
        <w:br/>
        <w:t xml:space="preserve">Ferney Voltaire by the Caisse des dépôts et consignations and the Caisse  </w:t>
        <w:br/>
        <w:t xml:space="preserve">Régionale d’Assurance Mutuelles Agricoles de Rhône Alpes Auvergne  </w:t>
        <w:br/>
        <w:t xml:space="preserve">The Competition Authority,  </w:t>
        <w:br/>
        <w:t xml:space="preserve">Having regard to the complete notification file submitted to the mergers department on May 12, 2026,  </w:t>
        <w:br/>
        <w:t xml:space="preserve">concerning the joint control acquisition of a real estate asset located in Ferney Voltaire by the Caisse  </w:t>
        <w:br/>
        <w:t xml:space="preserve">des dépôts et consignations and the Caisse Régionale d’Assurance Mutuelles Agricoles de Rhône  </w:t>
        <w:br/>
        <w:t xml:space="preserve">Alpes Auvergne, formalized by letters of intent signed on January 22 and  </w:t>
        <w:br/>
        <w:t xml:space="preserve">February 23,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Caisse des dépôts et  </w:t>
        <w:br/>
        <w:t xml:space="preserve">consignations and the Caisse Régionale d’Assurance Mutuelles Agricoles de Rhône Alpes  </w:t>
        <w:br/>
        <w:t xml:space="preserve">Auvergne of a real estate asset in a future state of completion for commercial and  </w:t>
        <w:br/>
        <w:t xml:space="preserve">coliving use, located in Ferney Voltaire (01). The operation constitutes a concentration, within the meaning of  </w:t>
        <w:br/>
        <w:t xml:space="preserve">Article L. 430-1 of the Commercial Code. Given the turnover generated by the  </w:t>
        <w:br/>
        <w:t xml:space="preserve">concerned companies, the operation does not fall under the jurisdiction of the European Union. However, the control thresholds mentioned in I of Article L. 430-2 of the Commercial Code are  </w:t>
        <w:br/>
        <w:t xml:space="preserve">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26-115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