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https://www.autoritedelaconcurrence.fr/fr/decision-de-controle-des-concentrations/relative-la-prise-de-controle-conjoint-dun-ensemble-10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22-DCC-150 of August 12, 2022  </w:t>
        <w:br/>
        <w:t xml:space="preserve">regarding the joint control acquisition of a real estate complex in  </w:t>
        <w:br/>
        <w:t xml:space="preserve">the future state of completion located in Meylan by the Caisse des dépôts et  </w:t>
        <w:br/>
        <w:t xml:space="preserve">consignations and Artea  </w:t>
        <w:br/>
        <w:t xml:space="preserve">The Competition Authority,  </w:t>
        <w:br/>
        <w:t xml:space="preserve">Having regard to the complete notification file sent to the mergers department on July 28, 2022,  </w:t>
        <w:br/>
        <w:t xml:space="preserve">concerning the joint control acquisition of a real estate complex in the future state of completion  </w:t>
        <w:br/>
        <w:t xml:space="preserve">located in Meylan by the Caisse des dépôts et consignations and Artea, formalized by a letter  </w:t>
        <w:br/>
        <w:t xml:space="preserve">of intent dated June 28,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acquisition of control by the Caisse des dépôts et consignations and  </w:t>
        <w:br/>
        <w:t xml:space="preserve">the company Artea of a real estate complex in the future state of completion in Meylan (38).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under the jurisdiction of the  </w:t>
        <w:br/>
        <w:t xml:space="preserve">European Union. On the other hand, the control thresholds mentioned in I of Article L. 430-2 of the  </w:t>
        <w:br/>
        <w:t xml:space="preserve">Commercial Code are exceeded. The present operation is therefore subject to the provisions of Articles L. 430-3 and  </w:t>
        <w:br/>
        <w:t xml:space="preserve">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22-158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