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23-DCC-208 of October 17, 2023  </w:t>
        <w:br/>
        <w:t xml:space="preserve">regarding the joint control acquisition of a real estate complex in  </w:t>
        <w:br/>
        <w:t xml:space="preserve">the future state of completion located in Strasbourg by the Caisse des Dépôts  </w:t>
        <w:br/>
        <w:t xml:space="preserve">et Consignations and Artea  </w:t>
        <w:br/>
        <w:t xml:space="preserve">The Competition Authority,  </w:t>
        <w:br/>
        <w:t xml:space="preserve">Having regard to the complete notification file submitted to the mergers department on October 2, 2023,  </w:t>
        <w:br/>
        <w:t xml:space="preserve">concerning the joint control acquisition of a real estate complex in the future state of completion  </w:t>
        <w:br/>
        <w:t xml:space="preserve">located in Strasbourg by the Caisse des Dépôts et Consignations and Artea, formalized by a letter  </w:t>
        <w:br/>
        <w:t xml:space="preserve">of intent dated July 11,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by the Caisse des Dépôts et Consignations  </w:t>
        <w:br/>
        <w:t xml:space="preserve">and the company Artea of a real estate complex in the future state of completion in Strasbourg (67).  </w:t>
        <w:br/>
        <w:t xml:space="preserve">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23-238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