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https://www.autoritedelaconcurrence.fr/fr/decision-de-controle-des-concentrations/relative-la-prise-de-controle-conjoint-dun-ensemble-18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24-DCC-153 of July 16, 2024</w:t>
        <w:br/>
        <w:t>regarding the joint control acquisition of a real estate complex in the future state of completion located in Genas by the Caisse des dépôts et consignations and Artea</w:t>
        <w:br/>
        <w:t>The Competition Authority,</w:t>
        <w:br/>
        <w:t>Having regard to the complete notification file sent to the mergers department on June 21, 2024, concerning the joint control acquisition of a real estate complex in the future state of completion located in Genas by the Caisse des dépôts et consignations and the company Artea, formalized by a letter of intent dated May 3, 2024;</w:t>
        <w:br/>
        <w:t>Having regard to Book IV of the Commercial Code relating to the freedom of prices and competition, and in particular its Articles L. 430-1 to L. 430-7;</w:t>
        <w:br/>
        <w:t>Having regard to the additional elements provided by the notifying parties during the investigation;</w:t>
        <w:br/>
        <w:t>Adopts the following decision:</w:t>
        <w:br/>
        <w:t>1. The notified operation consists of the acquisition of control by the Caisse des dépôts et consignations and the company Artea of a real estate complex in the future state of completion in Genas (69). It constitutes a concentration operation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The present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24-136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