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https://www.autoritedelaconcurrence.fr/fr/decision-de-controle-des-concentrations/relative-la-prise-de-controle-conjoint-dun-ensemble-21</w:t>
      </w:r>
    </w:p>
    <w:p>
      <w:r>
        <w:t>Pages translated : 2</w:t>
      </w:r>
    </w:p>
    <w:p/>
    <w:p>
      <w:r>
        <w:rPr>
          <w:b/>
        </w:rPr>
        <w:t>[Pages 1–2]</w:t>
      </w:r>
    </w:p>
    <w:p>
      <w:r>
        <w:t xml:space="preserve">FRENCH REPUBLIC  </w:t>
        <w:br/>
        <w:t xml:space="preserve">Decision No. 25-DCC-199 of August 27, 2025  </w:t>
        <w:br/>
        <w:t>regarding the joint control acquisition of a real estate complex in the future state of completion located in Clermont-Ferrand by the Caisse des Dépôts et Consignations and the Crédit Agricole and BPCE groups</w:t>
      </w:r>
    </w:p>
    <w:p>
      <w:r>
        <w:t>The Competition Authority,</w:t>
      </w:r>
    </w:p>
    <w:p>
      <w:r>
        <w:t>Having regard to the complete notification file sent to the mergers department on August 11, 2025, concerning the joint control acquisition of a real estate complex in the future state of completion, located in Clermont-Ferrand, by the Caisse des Dépôts et Consignations and the Crédit Agricole and BPCE groups, formalized by letters of intent dated July 24 and 29,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the Caisse des Dépôts et Consignations and the Crédit Agricole groups, via its subsidiary CACFIF, and BPCE, via its subsidiary Immoceal, of a real estate complex in the future state of completion for office use, located in Clermont-Ferrand (63). This operation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25-209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