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21-DCC-87 of June 2, 2021  </w:t>
        <w:br/>
        <w:t xml:space="preserve">regarding the joint control acquisition of a real estate complex located  </w:t>
        <w:br/>
        <w:t xml:space="preserve">in Le Havre by the Caisse des dépôts et des consignations and the company  </w:t>
        <w:br/>
        <w:t xml:space="preserve">Normandie Seine Foncière  </w:t>
        <w:br/>
        <w:t xml:space="preserve">The Competition Authority,  </w:t>
        <w:br/>
        <w:t xml:space="preserve">Having regard to the complete notification file sent to the mergers department on April 30, 2021  </w:t>
        <w:br/>
        <w:t xml:space="preserve">regarding the joint control acquisition of a real estate complex located in Le Havre by the Caisse des  </w:t>
        <w:br/>
        <w:t xml:space="preserve">dépôts et des consignations and the company Normandie Seine Foncière, formalized by a letter  </w:t>
        <w:br/>
        <w:t xml:space="preserve">of intent dated April 28,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acquisition, by the Caisse des dépôts et des  </w:t>
        <w:br/>
        <w:t xml:space="preserve">consignations and the company Normandie Seine Foncière, a subsidiary of the Crédit Agricole group through the company Hostel Massena, of a real estate complex for hotel use of 3273 m² located  </w:t>
        <w:br/>
        <w:t xml:space="preserve">in Le Havre and intended to be used for the operation of a youth hostel entrusted to a third-party company. It constitutes a concentration operation within the meaning of Article L. 430-1  </w:t>
        <w:br/>
        <w:t xml:space="preserve">of the Commercial Code. Given the turnover achieved by the companies involved,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21-089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