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https://www.autoritedelaconcurrence.fr/fr/decision-de-controle-des-concentrations/relative-la-prise-de-controle-conjoint-dun-fonds-de-24</w:t>
      </w:r>
    </w:p>
    <w:p>
      <w:r>
        <w:t>Pages translated : 2</w:t>
      </w:r>
    </w:p>
    <w:p/>
    <w:p>
      <w:r>
        <w:rPr>
          <w:b/>
        </w:rPr>
        <w:t>[Pages 1–2]</w:t>
      </w:r>
    </w:p>
    <w:p>
      <w:r>
        <w:t xml:space="preserve">FRENCH REPUBLIC  </w:t>
        <w:br/>
        <w:t xml:space="preserve">Decision No. 21-DCC-23 of February 3, 2021  </w:t>
        <w:br/>
        <w:t>regarding the joint control acquisition of a predominantly food business by the Dromer group alongside the Carrefour group</w:t>
      </w:r>
    </w:p>
    <w:p>
      <w:r>
        <w:t>The Competition Authority,</w:t>
      </w:r>
    </w:p>
    <w:p>
      <w:r>
        <w:t>Having regard to the complete notification file sent to the mergers department on January 15, 2021, concerning the joint control acquisition of a predominantly food business by the company Gestion Develop, a subsidiary of the Dromer group, and the Société d’Exploitation Amidis et Compagnie, a subsidiary of the Carrefour group, formalized by a memorandum of understanding dated December 7, 2020;</w:t>
      </w:r>
    </w:p>
    <w:p>
      <w:r>
        <w:t>Having regard to Book IV of the Commercial Code relating to the freedom of prices and competition, and in particular its Articles L. 430-1 to L. 430-7;</w:t>
      </w:r>
    </w:p>
    <w:p>
      <w:r>
        <w:t>Having regard to the elements submitted by the notifying parties during the investigation;</w:t>
      </w:r>
    </w:p>
    <w:p>
      <w:r>
        <w:t xml:space="preserve">Adopts the following decision:  </w:t>
        <w:br/>
        <w:t xml:space="preserve">1. The notified operation consists of the joint control by the Carrefour and Dromer groups of a predominantly food retail outlet of hypermarket type, with a surface area of 2,929 m², under the Carrefour Market brand and located in Breteuil (27).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21-011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