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https://www.autoritedelaconcurrence.fr/fr/decision-de-controle-des-concentrations/relative-la-prise-de-controle-conjoint-dun-fonds-de-25</w:t>
      </w:r>
    </w:p>
    <w:p>
      <w:r>
        <w:t>Pages translated : 2</w:t>
      </w:r>
    </w:p>
    <w:p/>
    <w:p>
      <w:r>
        <w:rPr>
          <w:b/>
        </w:rPr>
        <w:t>[Pages 1–2]</w:t>
      </w:r>
    </w:p>
    <w:p>
      <w:r>
        <w:t xml:space="preserve">FRENCH REPUBLIC  </w:t>
        <w:br/>
        <w:t xml:space="preserve">Decision No. 21-DCC-102 of June 16, 2021  </w:t>
        <w:br/>
        <w:t xml:space="preserve">regarding the joint acquisition of control of a business by the  </w:t>
        <w:br/>
        <w:t xml:space="preserve">Mertens group and the Carrefour group  </w:t>
        <w:br/>
        <w:t xml:space="preserve">The Competition Authority,  </w:t>
        <w:br/>
        <w:t xml:space="preserve">Having regard to the notification file sent to the mergers department on May 20, 2021, declared  </w:t>
        <w:br/>
        <w:t xml:space="preserve">complete on June 7, 2021, concerning the joint acquisition of control of a business by the  </w:t>
        <w:br/>
        <w:t xml:space="preserve">Mertens group and the Carrefour group, formalized by a promise of sale of business dated May 5,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acquisition of control by the Mertens group and the Carrefour group of a food-dominant business of the supermarket type operated under the Carrefour brand with a surface area of 900 m² located in Le Havre (76).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21-107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