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https://www.autoritedelaconcurrence.fr/fr/decision-de-controle-des-concentrations/relative-la-prise-de-controle-conjoint-dun-fonds-de-30</w:t>
      </w:r>
    </w:p>
    <w:p>
      <w:r>
        <w:t>Pages translated : 2</w:t>
      </w:r>
    </w:p>
    <w:p/>
    <w:p>
      <w:r>
        <w:rPr>
          <w:b/>
        </w:rPr>
        <w:t>[Pages 1–2]</w:t>
      </w:r>
    </w:p>
    <w:p>
      <w:r>
        <w:t xml:space="preserve">FRENCH REPUBLIC  </w:t>
        <w:br/>
        <w:t xml:space="preserve">Decision No. 21-DCC-178 of October 6, 2021  </w:t>
        <w:br/>
        <w:t>regarding the joint control acquisition of a business under the Leader Price brand located in Biganos by the company Miodis alongside the Association of E. Leclerc Distributor Centers</w:t>
      </w:r>
    </w:p>
    <w:p>
      <w:r>
        <w:t>The Competition Authority,</w:t>
      </w:r>
    </w:p>
    <w:p>
      <w:r>
        <w:t>Having regard to the complete notification file sent to the mergers department on September 14, 2021, concerning the joint control acquisition of a predominantly food business operated under the Leader Price brand by the company Miodis alongside the Association of E. Leclerc Distributor Centers (hereinafter, the "ACDLec"), formalized by a unilateral purchase promise dated July 13, 2021;</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joint control acquisition by the company Miodis alongside the ACDLec of a predominantly food business of the discount store type operated under the Leader Price brand with a surface area of 788 m² located in Biganos (33). It constitutes a concentration operation within the meaning of Article L. 430-1 of the Commercial Code. Given the turnover generated by the companies involved,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21-208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