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https://www.autoritedelaconcurrence.fr/fr/decision-de-controle-des-concentrations/relative-la-prise-de-controle-conjoint-dun-fonds-de-32</w:t>
      </w:r>
    </w:p>
    <w:p>
      <w:r>
        <w:t>Pages translated : 2</w:t>
      </w:r>
    </w:p>
    <w:p/>
    <w:p>
      <w:r>
        <w:rPr>
          <w:b/>
        </w:rPr>
        <w:t>[Pages 1–2]</w:t>
      </w:r>
    </w:p>
    <w:p>
      <w:r>
        <w:t xml:space="preserve">REPUBLIC OF FRANCE  </w:t>
        <w:br/>
        <w:t xml:space="preserve">Decision No. 22-DCC-102 of June 15, 2022  </w:t>
        <w:br/>
        <w:t xml:space="preserve">regarding the joint control acquisition of a predominantly food-based business located in Quarouble by the companies P@T13 Holding and ITM Entreprises  </w:t>
        <w:br/>
        <w:t xml:space="preserve">The Competition Authority,  </w:t>
        <w:br/>
        <w:t xml:space="preserve">Having regard to the complete notification file submitted to the mergers department on May 20, 2022, concerning the joint control acquisition of a predominantly food-based business located in Quarouble by the companies P@T13 Holding and ITM Entreprises, formalized by an offer to transfer the supermarket business dated May 19,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companies P@T13 Holding and ITM Entreprises, of a predominantly food-based business of the supermarket type with a surface area of 1,200 m², located in Quarouble (59).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22-122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