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https://www.autoritedelaconcurrence.fr/fr/decision-de-controle-des-concentrations/relative-la-prise-de-controle-conjoint-dun-fonds-de-33</w:t>
      </w:r>
    </w:p>
    <w:p>
      <w:r>
        <w:t>Pages translated : 2</w:t>
      </w:r>
    </w:p>
    <w:p/>
    <w:p>
      <w:r>
        <w:rPr>
          <w:b/>
        </w:rPr>
        <w:t>[Pages 1–2]</w:t>
      </w:r>
    </w:p>
    <w:p>
      <w:r>
        <w:t>FRENCH REPUBLIC</w:t>
        <w:br/>
        <w:t>Decision No. 24-DCC-10 of January 24, 2024</w:t>
        <w:br/>
        <w:t>regarding the joint control acquisition of a business under the "Carrefour Market" brand, located in Toulon, by the Tressol group alongside the Carrefour group</w:t>
      </w:r>
    </w:p>
    <w:p>
      <w:r>
        <w:t>The Competition Authority,</w:t>
      </w:r>
    </w:p>
    <w:p>
      <w:r>
        <w:t>Having regard to the complete notification file sent to the mergers department on January 8, 2024, concerning the joint control acquisition of a business under the "Carrefour Market" brand located in Toulon by the Tressol group alongside the Carrefour group via the company Esdis, formalized by a promise of sale of business assets dated December 21, 2023;</w:t>
      </w:r>
    </w:p>
    <w:p>
      <w:r>
        <w:t>Having regard to Book IV of the Commercial Code relating to the freedom of prices and competition, and in particular its Articles L. 430-1 to L. 430-7;</w:t>
      </w:r>
    </w:p>
    <w:p>
      <w:r>
        <w:t>Adopts the following decision:</w:t>
        <w:br/>
        <w:t>1. The notified operation consists of the joint control acquisition by the Tressol group and the Carrefour group, through the company Esdis, of a food-dominant distribution business of the supermarket type, under the "Carrefour Market" brand, which is located in Toulon (83). It constitutes a concentration operation within the meaning of Article L. 430-1 of the Commercial Code. Given the turnover achieved by the concerned companies,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24-004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