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https://www.autoritedelaconcurrence.fr/fr/decision-de-controle-des-concentrations/relative-la-prise-de-controle-conjoint-dun-fonds-de-37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25-DCC-85 of April 11, 2025</w:t>
        <w:br/>
        <w:t>regarding the joint control acquisition of a business operation of</w:t>
        <w:br/>
        <w:t>an isolated drive by the company Sodimagg alongside the</w:t>
        <w:br/>
        <w:t>Association of E. Leclerc Distributor Centers</w:t>
        <w:br/>
        <w:t>The Competition Authority,</w:t>
        <w:br/>
        <w:t>Having regard to the notification file sent to the mergers department on March 10, 2025, concerning the</w:t>
        <w:br/>
        <w:t>joint control acquisition of an isolated drive by the company Sodimagg, alongside the Association</w:t>
        <w:br/>
        <w:t>of E. Leclerc Distributor Centers, formalized by a reciprocal letter of intent dated</w:t>
        <w:br/>
        <w:t>March 4,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by the company Sodimagg, alongside</w:t>
        <w:br/>
        <w:t>the Association of E. Leclerc Distributor Centers, of an isolated drive operated under the E. Leclerc brand, in Magny-en-Vexin (95). The target business was, prior to</w:t>
        <w:br/>
        <w:t>the operation, operated by the company Tridis.</w:t>
        <w:br/>
        <w:t>2. This operation constitutes a concentration within the meaning of Article L. 430-1 of the Commercial Code.</w:t>
        <w:br/>
        <w:t>Given the turnover achieved by the companies concerned, the operation does not fall under the jurisdiction of the European Union. On the other hand, the control thresholds mentioned</w:t>
        <w:br/>
        <w:t>in II of Article L. 430-2 of the Commercial Code are exceeded. The present operation is therefore</w:t>
        <w:br/>
        <w:t>subject to the provisions of Articles L. 430-3 and following of the Commercial Code relating to</w:t>
        <w:br/>
        <w:t>economic concentration.</w:t>
        <w:br/>
        <w:t>3.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25-067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