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https://www.autoritedelaconcurrence.fr/fr/decision-de-controle-des-concentrations/relative-la-prise-de-controle-conjoint-dun-fonds-de-48</w:t>
      </w:r>
    </w:p>
    <w:p>
      <w:r>
        <w:t>Pages translated : 2</w:t>
      </w:r>
    </w:p>
    <w:p/>
    <w:p>
      <w:r>
        <w:rPr>
          <w:b/>
        </w:rPr>
        <w:t>[Pages 1–2]</w:t>
      </w:r>
    </w:p>
    <w:p>
      <w:r>
        <w:t>FRENCH REPUBLIC</w:t>
        <w:br/>
        <w:t>Decision No. 25-DCC-274 of November 14, 2025</w:t>
        <w:br/>
        <w:t>regarding the joint control acquisition of a retail business with a food focus by the company Roadis alongside the Association of E. Leclerc Distributor Centers</w:t>
        <w:br/>
        <w:t>The Competition Authority,</w:t>
        <w:br/>
        <w:t>Having regard to the complete notification file sent to the mergers department on October 16, 2025, concerning the joint control acquisition of a retail business with a food focus by the company Roadis alongside the Association of E. Leclerc Distributor Centers, formalized by a letter of intent dated July 4, 2025;</w:t>
        <w:br/>
        <w:t>Having regard to Book IV of the Commercial Code relating to the freedom of prices and competition, and in particular its Articles L. 430-1 to L. 430-7;</w:t>
        <w:br/>
        <w:t>Adopts the following decision:</w:t>
        <w:br/>
        <w:t>1. The notified operation consists of the joint control acquisition by the company Roadis, alongside the Association of E. Leclerc Distributor Centers, of a retail distribution business with a food focus under the Colruyt brand, with a sales area of 881 m², in the city of Pouilly-sous-Charlieu (42). This operation constitutes a concentration within the meaning of Article L. 430-1 of the Commercial Code. Given the turnover achieved by the companies involved,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25-279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