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https://www.autoritedelaconcurrence.fr/fr/decision-de-controle-des-concentrations/relative-la-prise-de-controle-conjoint-dun-fonds-de-49</w:t>
      </w:r>
    </w:p>
    <w:p>
      <w:r>
        <w:t>Pages translated : 2</w:t>
      </w:r>
    </w:p>
    <w:p/>
    <w:p>
      <w:r>
        <w:rPr>
          <w:b/>
        </w:rPr>
        <w:t>[Pages 1–2]</w:t>
      </w:r>
    </w:p>
    <w:p>
      <w:r>
        <w:t xml:space="preserve">FRENCH REPUBLIC  </w:t>
        <w:br/>
        <w:t xml:space="preserve">Decision No. 25-DCC-278 of November 19, 2025  </w:t>
        <w:br/>
        <w:t xml:space="preserve">regarding the joint control acquisition of a food distribution business by the company SAS Wassdis alongside the Association of E. Leclerc Distributor Centers  </w:t>
        <w:br/>
        <w:t xml:space="preserve">The Competition Authority,  </w:t>
        <w:br/>
        <w:t xml:space="preserve">Having regard to the complete notification file sent to the mergers department on October 24, 2025, concerning the joint control acquisition of a food distribution business by the company SAS Wassdis alongside the Association of E. Leclerc Distributor Centers, formalized by a purchase promise signed on July 4, 2025, between the Colruyt group and several operating companies of the SCA Leclerc, supplemented by a letter dated September 15, 2025, allowing the substitution of SAS Wassdis for the operating company of Scapalsace;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company SAS Wassdis, alongside the Association of E. Leclerc Distributor Centers, of a food-dominant distribution business with a sales area of 1,152 m², currently under the Colruyt brand, intended to be operated under the E. Leclerc brand, in the city of Wiwersheim (67). This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25-299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