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https://www.autoritedelaconcurrence.fr/fr/decision-de-controle-des-concentrations/relative-la-prise-de-controle-conjoint-dun-fonds-de-7</w:t>
      </w:r>
    </w:p>
    <w:p>
      <w:r>
        <w:t>Pages translated : 2</w:t>
      </w:r>
    </w:p>
    <w:p/>
    <w:p>
      <w:r>
        <w:rPr>
          <w:b/>
        </w:rPr>
        <w:t>[Pages 1–2]</w:t>
      </w:r>
    </w:p>
    <w:p>
      <w:r>
        <w:t xml:space="preserve">FRENCH REPUBLIC  </w:t>
        <w:br/>
        <w:t xml:space="preserve">Decision No. 17-DCC-207 of December 11, 2017  </w:t>
        <w:br/>
        <w:t xml:space="preserve">regarding the joint control acquisition of a predominantly food-related business by the Chaleil group and ITM Entreprises  </w:t>
        <w:br/>
        <w:t xml:space="preserve">The Competition Authority,  </w:t>
        <w:br/>
        <w:t xml:space="preserve">Having regard to the complete notification file submitted to the mergers department on November 6, 2017, concerning the joint control acquisition of a predominantly food-related business by the Chaleil group and ITM Entreprises, formalized by a sales agreement dated October 26,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Jackal, controlled by the Chaleil group and the company ITM Entreprises, of the joint control of a business operating in Elne (66) a retail point of sale predominantly food-related with an area of 750 m² under the Carrefour Contact brand. It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 xml:space="preserve">2. The markets concerned by the operation are the upstream markets for the supply of retail companies in everyday consumer goods and the downstream market for the distribution of everyday consumer goods, which are consistently defined by the decision-making practice of the Competition Authority.  </w:t>
        <w:br/>
        <w:t xml:space="preserve">3. Regardless of the segmentations retained, the addition of the market shares of the parties does not exceed two points.  </w:t>
        <w:br/>
        <w:t>4. Considering the elements of the file and in particular point 398 of the guidelines of the Competition Authority relating to the control of concentrations, the operation is not likely to harm competition.</w:t>
      </w:r>
    </w:p>
    <w:p>
      <w:r>
        <w:t xml:space="preserve">DECIDES  </w:t>
        <w:br/>
        <w:t xml:space="preserve">Sole Article: The operation notified under number 17-243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